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5582D0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379140C7">
      <w:pPr>
        <w:spacing w:line="520" w:lineRule="exact"/>
        <w:jc w:val="center"/>
        <w:rPr>
          <w:rFonts w:ascii="Arial" w:hAnsi="Arial" w:cs="Arial"/>
          <w:b/>
          <w:sz w:val="28"/>
          <w:szCs w:val="32"/>
        </w:rPr>
      </w:pPr>
      <w:r>
        <w:rPr>
          <w:rFonts w:hint="eastAsia" w:ascii="Arial" w:hAnsi="Arial" w:cs="Arial"/>
          <w:b/>
          <w:sz w:val="28"/>
          <w:szCs w:val="32"/>
        </w:rPr>
        <w:t>学生工作处校徽采购</w:t>
      </w:r>
      <w:r>
        <w:rPr>
          <w:rFonts w:hint="eastAsia" w:ascii="Arial" w:hAnsi="Arial" w:cs="Arial"/>
          <w:b/>
          <w:sz w:val="28"/>
          <w:szCs w:val="32"/>
          <w:lang w:val="en-US" w:eastAsia="zh-CN"/>
        </w:rPr>
        <w:t>项目</w:t>
      </w:r>
      <w:r>
        <w:rPr>
          <w:rFonts w:ascii="Arial" w:hAnsi="Arial" w:cs="Arial"/>
          <w:b/>
          <w:sz w:val="28"/>
          <w:szCs w:val="32"/>
        </w:rPr>
        <w:t>询价采购公告</w:t>
      </w:r>
    </w:p>
    <w:p w14:paraId="2C2583A2">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9</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5</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日</w:t>
      </w:r>
    </w:p>
    <w:p w14:paraId="7D345383">
      <w:pPr>
        <w:numPr>
          <w:ilvl w:val="0"/>
          <w:numId w:val="1"/>
        </w:numPr>
        <w:spacing w:line="520" w:lineRule="exact"/>
        <w:rPr>
          <w:rFonts w:ascii="Arial" w:hAnsi="Arial" w:cs="Arial"/>
          <w:bCs/>
          <w:color w:val="auto"/>
          <w:kern w:val="0"/>
          <w:sz w:val="24"/>
          <w:szCs w:val="28"/>
          <w:lang w:bidi="en-US"/>
        </w:rPr>
      </w:pPr>
      <w:r>
        <w:rPr>
          <w:rFonts w:ascii="Arial" w:hAnsi="Arial" w:cs="Arial"/>
          <w:bCs/>
          <w:color w:val="auto"/>
          <w:kern w:val="0"/>
          <w:sz w:val="24"/>
          <w:szCs w:val="28"/>
          <w:lang w:bidi="en-US"/>
        </w:rPr>
        <w:t>项目名称：</w:t>
      </w:r>
      <w:r>
        <w:rPr>
          <w:rFonts w:hint="eastAsia" w:ascii="Arial" w:hAnsi="Arial" w:cs="Arial"/>
          <w:bCs/>
          <w:color w:val="auto"/>
          <w:kern w:val="0"/>
          <w:sz w:val="24"/>
          <w:szCs w:val="28"/>
          <w:lang w:bidi="en-US"/>
        </w:rPr>
        <w:t>学生工作处校徽采购</w:t>
      </w:r>
    </w:p>
    <w:p w14:paraId="6DCAF751">
      <w:pPr>
        <w:numPr>
          <w:ilvl w:val="0"/>
          <w:numId w:val="1"/>
        </w:numPr>
        <w:spacing w:line="520" w:lineRule="exact"/>
        <w:rPr>
          <w:rFonts w:ascii="Arial" w:hAnsi="Arial" w:cs="Arial"/>
          <w:b w:val="0"/>
          <w:bCs/>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val="en-US" w:eastAsia="zh-CN" w:bidi="en-US"/>
        </w:rPr>
        <w:t>柒万贰仟贰佰柒拾伍</w:t>
      </w:r>
      <w:r>
        <w:rPr>
          <w:rFonts w:ascii="Arial" w:hAnsi="Arial" w:cs="Arial"/>
          <w:b w:val="0"/>
          <w:bCs/>
          <w:color w:val="auto"/>
          <w:kern w:val="0"/>
          <w:sz w:val="24"/>
          <w:szCs w:val="28"/>
          <w:lang w:bidi="en-US"/>
        </w:rPr>
        <w:t>元整（¥</w:t>
      </w:r>
      <w:r>
        <w:rPr>
          <w:rFonts w:hint="eastAsia" w:ascii="Arial" w:hAnsi="Arial" w:cs="Arial"/>
          <w:b w:val="0"/>
          <w:bCs/>
          <w:color w:val="auto"/>
          <w:kern w:val="0"/>
          <w:sz w:val="24"/>
          <w:szCs w:val="28"/>
          <w:lang w:val="en-US" w:eastAsia="zh-CN" w:bidi="en-US"/>
        </w:rPr>
        <w:t>72275</w:t>
      </w:r>
      <w:r>
        <w:rPr>
          <w:rFonts w:hint="eastAsia" w:ascii="Arial" w:hAnsi="Arial" w:cs="Arial"/>
          <w:b w:val="0"/>
          <w:bCs/>
          <w:color w:val="auto"/>
          <w:kern w:val="0"/>
          <w:sz w:val="24"/>
          <w:szCs w:val="28"/>
          <w:lang w:bidi="en-US"/>
        </w:rPr>
        <w:t>.00</w:t>
      </w:r>
      <w:r>
        <w:rPr>
          <w:rFonts w:ascii="Arial" w:hAnsi="Arial" w:cs="Arial"/>
          <w:b w:val="0"/>
          <w:bCs/>
          <w:color w:val="auto"/>
          <w:kern w:val="0"/>
          <w:sz w:val="24"/>
          <w:szCs w:val="28"/>
          <w:lang w:bidi="en-US"/>
        </w:rPr>
        <w:t>）</w:t>
      </w:r>
    </w:p>
    <w:p w14:paraId="37F4D18D">
      <w:pPr>
        <w:numPr>
          <w:ilvl w:val="0"/>
          <w:numId w:val="1"/>
        </w:numPr>
        <w:spacing w:line="520" w:lineRule="exact"/>
        <w:rPr>
          <w:rFonts w:hint="default" w:ascii="Arial" w:hAnsi="Arial" w:cs="Arial"/>
          <w:bCs/>
          <w:color w:val="FF0000"/>
          <w:kern w:val="0"/>
          <w:sz w:val="24"/>
          <w:szCs w:val="28"/>
          <w:lang w:val="en-US" w:bidi="en-US"/>
        </w:rPr>
      </w:pPr>
      <w:r>
        <w:rPr>
          <w:rFonts w:hint="eastAsia" w:ascii="Arial" w:hAnsi="Arial" w:cs="Arial"/>
          <w:bCs/>
          <w:color w:val="auto"/>
          <w:kern w:val="0"/>
          <w:sz w:val="24"/>
          <w:szCs w:val="28"/>
          <w:lang w:bidi="en-US"/>
        </w:rPr>
        <w:t>评标方法：最</w:t>
      </w:r>
      <w:r>
        <w:rPr>
          <w:rFonts w:hint="eastAsia" w:ascii="Arial" w:hAnsi="Arial" w:cs="Arial"/>
          <w:bCs/>
          <w:kern w:val="0"/>
          <w:sz w:val="24"/>
          <w:szCs w:val="28"/>
          <w:lang w:bidi="en-US"/>
        </w:rPr>
        <w:t>低评标价法</w:t>
      </w:r>
      <w:r>
        <w:rPr>
          <w:rFonts w:hint="eastAsia" w:cs="Arial" w:asciiTheme="minorEastAsia" w:hAnsiTheme="minorEastAsia"/>
          <w:b/>
          <w:bCs/>
          <w:kern w:val="0"/>
          <w:sz w:val="24"/>
          <w:szCs w:val="28"/>
          <w:lang w:val="en-US" w:eastAsia="zh-CN" w:bidi="en-US"/>
        </w:rPr>
        <w:t xml:space="preserve"> </w:t>
      </w:r>
    </w:p>
    <w:p w14:paraId="4969AF0A">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1D700129">
      <w:pPr>
        <w:pStyle w:val="2"/>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150"/>
        <w:gridCol w:w="984"/>
        <w:gridCol w:w="673"/>
      </w:tblGrid>
      <w:tr w14:paraId="666B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14D65B68">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541CD235">
            <w:pPr>
              <w:widowControl/>
              <w:jc w:val="center"/>
              <w:rPr>
                <w:rFonts w:ascii="Arial" w:hAnsi="Arial" w:cs="Arial"/>
                <w:color w:val="000000"/>
                <w:kern w:val="0"/>
                <w:szCs w:val="21"/>
              </w:rPr>
            </w:pPr>
            <w:r>
              <w:rPr>
                <w:rFonts w:ascii="Arial" w:hAnsi="Arial" w:cs="Arial"/>
                <w:color w:val="000000"/>
                <w:kern w:val="0"/>
                <w:szCs w:val="21"/>
              </w:rPr>
              <w:t>名称</w:t>
            </w:r>
          </w:p>
        </w:tc>
        <w:tc>
          <w:tcPr>
            <w:tcW w:w="7150" w:type="dxa"/>
            <w:shd w:val="clear" w:color="auto" w:fill="auto"/>
            <w:noWrap/>
            <w:vAlign w:val="center"/>
          </w:tcPr>
          <w:p w14:paraId="5865BF01">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984" w:type="dxa"/>
            <w:shd w:val="clear" w:color="auto" w:fill="auto"/>
            <w:noWrap/>
            <w:vAlign w:val="center"/>
          </w:tcPr>
          <w:p w14:paraId="772542FE">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673" w:type="dxa"/>
            <w:shd w:val="clear" w:color="auto" w:fill="auto"/>
            <w:noWrap/>
            <w:vAlign w:val="center"/>
          </w:tcPr>
          <w:p w14:paraId="2AE143D4">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77A9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16" w:type="dxa"/>
            <w:vAlign w:val="center"/>
          </w:tcPr>
          <w:p w14:paraId="685198C0">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14:paraId="4B91A5EF">
            <w:pPr>
              <w:widowControl/>
              <w:jc w:val="center"/>
              <w:rPr>
                <w:rFonts w:ascii="Arial" w:hAnsi="Arial" w:cs="Arial"/>
                <w:color w:val="000000"/>
                <w:kern w:val="0"/>
                <w:szCs w:val="21"/>
              </w:rPr>
            </w:pPr>
            <w:r>
              <w:rPr>
                <w:rFonts w:hint="eastAsia" w:ascii="Arial" w:hAnsi="Arial" w:cs="Arial"/>
                <w:color w:val="000000"/>
                <w:kern w:val="0"/>
                <w:szCs w:val="21"/>
              </w:rPr>
              <w:t>学生工作处校徽采购</w:t>
            </w:r>
          </w:p>
        </w:tc>
        <w:tc>
          <w:tcPr>
            <w:tcW w:w="7150" w:type="dxa"/>
            <w:shd w:val="clear" w:color="auto" w:fill="auto"/>
            <w:noWrap/>
          </w:tcPr>
          <w:p w14:paraId="5B143239">
            <w:pPr>
              <w:widowControl/>
              <w:spacing w:line="360" w:lineRule="auto"/>
              <w:jc w:val="left"/>
              <w:rPr>
                <w:rFonts w:hint="eastAsia" w:ascii="Arial" w:hAnsi="Arial" w:cs="Arial"/>
                <w:color w:val="000000"/>
                <w:kern w:val="0"/>
                <w:szCs w:val="21"/>
                <w:lang w:val="en-US" w:eastAsia="zh-CN"/>
              </w:rPr>
            </w:pPr>
            <w:r>
              <w:rPr>
                <w:rFonts w:hint="eastAsia" w:ascii="Arial" w:hAnsi="Arial" w:cs="Arial"/>
                <w:color w:val="000000"/>
                <w:kern w:val="0"/>
                <w:szCs w:val="21"/>
                <w:lang w:val="en-US" w:eastAsia="zh-CN"/>
              </w:rPr>
              <w:t>1.徽章规格：圆形，徽章厚度2.75mm(±0.05mm），直径35mm（±0.1mm）；正面图案彩印，金属托底，透明滴胶封面，金色包边；如图例。</w:t>
            </w:r>
          </w:p>
          <w:p w14:paraId="3891CE46">
            <w:pPr>
              <w:widowControl/>
              <w:spacing w:line="360" w:lineRule="auto"/>
              <w:jc w:val="left"/>
              <w:rPr>
                <w:rFonts w:hint="eastAsia" w:ascii="Arial" w:hAnsi="Arial" w:cs="Arial"/>
                <w:color w:val="000000"/>
                <w:kern w:val="0"/>
                <w:szCs w:val="21"/>
                <w:lang w:val="en-US" w:eastAsia="zh-CN"/>
              </w:rPr>
            </w:pPr>
            <w:r>
              <w:rPr>
                <w:rFonts w:hint="eastAsia" w:ascii="Arial" w:hAnsi="Arial" w:cs="Arial"/>
                <w:color w:val="000000"/>
                <w:kern w:val="0"/>
                <w:szCs w:val="21"/>
                <w:lang w:val="en-US" w:eastAsia="zh-CN"/>
              </w:rPr>
              <w:t>2.徽章材质：锌合金内托，外电镀金色，铁质扣针长度21mm(±1mm）、宽度4.5mm(±0.5mm）并电镀金色，焊接（扣针焊接位置偏上，距离顶边11(±1mm）；</w:t>
            </w:r>
          </w:p>
          <w:p w14:paraId="43342D7A">
            <w:pPr>
              <w:widowControl/>
              <w:spacing w:line="360" w:lineRule="auto"/>
              <w:jc w:val="left"/>
              <w:rPr>
                <w:rFonts w:hint="eastAsia" w:ascii="Arial" w:hAnsi="Arial" w:cs="Arial"/>
                <w:color w:val="000000"/>
                <w:kern w:val="0"/>
                <w:szCs w:val="21"/>
                <w:lang w:val="en-US" w:eastAsia="zh-CN"/>
              </w:rPr>
            </w:pPr>
            <w:r>
              <w:rPr>
                <w:rFonts w:hint="eastAsia" w:ascii="Arial" w:hAnsi="Arial" w:cs="Arial"/>
                <w:color w:val="000000"/>
                <w:kern w:val="0"/>
                <w:szCs w:val="21"/>
                <w:lang w:val="en-US" w:eastAsia="zh-CN"/>
              </w:rPr>
              <w:t>3.主色蓝色，辅助色黄、白色，根据采购人提供设计元素制作，每枚徽章配透明自封袋；</w:t>
            </w:r>
          </w:p>
          <w:p w14:paraId="5F0BEAEB">
            <w:pPr>
              <w:widowControl/>
              <w:spacing w:line="360" w:lineRule="auto"/>
              <w:jc w:val="left"/>
              <w:rPr>
                <w:rFonts w:hint="default" w:ascii="Arial" w:hAnsi="Arial" w:cs="Arial"/>
                <w:color w:val="000000"/>
                <w:kern w:val="0"/>
                <w:szCs w:val="21"/>
                <w:lang w:val="en-US" w:eastAsia="zh-CN"/>
              </w:rPr>
            </w:pPr>
            <w:r>
              <w:rPr>
                <w:rFonts w:hint="eastAsia" w:ascii="Arial" w:hAnsi="Arial" w:cs="Arial"/>
                <w:color w:val="000000"/>
                <w:kern w:val="0"/>
                <w:szCs w:val="21"/>
                <w:lang w:val="en-US" w:eastAsia="zh-CN"/>
              </w:rPr>
              <w:t>4.单个成品重量15g（±1g）。</w:t>
            </w:r>
          </w:p>
          <w:tbl>
            <w:tblPr>
              <w:tblStyle w:val="18"/>
              <w:tblW w:w="6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0"/>
              <w:gridCol w:w="3210"/>
            </w:tblGrid>
            <w:tr w14:paraId="7231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3210" w:type="dxa"/>
                  <w:noWrap w:val="0"/>
                  <w:vAlign w:val="top"/>
                </w:tcPr>
                <w:p w14:paraId="4880758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drawing>
                      <wp:inline distT="0" distB="0" distL="114300" distR="114300">
                        <wp:extent cx="1679575" cy="1540510"/>
                        <wp:effectExtent l="0" t="0" r="12065" b="13970"/>
                        <wp:docPr id="3" name="图片 3" descr="174477392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44773924256"/>
                                <pic:cNvPicPr>
                                  <a:picLocks noChangeAspect="1"/>
                                </pic:cNvPicPr>
                              </pic:nvPicPr>
                              <pic:blipFill>
                                <a:blip r:embed="rId5"/>
                                <a:stretch>
                                  <a:fillRect/>
                                </a:stretch>
                              </pic:blipFill>
                              <pic:spPr>
                                <a:xfrm>
                                  <a:off x="0" y="0"/>
                                  <a:ext cx="1679575" cy="1540510"/>
                                </a:xfrm>
                                <a:prstGeom prst="rect">
                                  <a:avLst/>
                                </a:prstGeom>
                              </pic:spPr>
                            </pic:pic>
                          </a:graphicData>
                        </a:graphic>
                      </wp:inline>
                    </w:drawing>
                  </w:r>
                </w:p>
              </w:tc>
              <w:tc>
                <w:tcPr>
                  <w:tcW w:w="3210" w:type="dxa"/>
                  <w:noWrap w:val="0"/>
                  <w:vAlign w:val="top"/>
                </w:tcPr>
                <w:p w14:paraId="45B9121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vertAlign w:val="baseline"/>
                      <w:lang w:val="en-US" w:eastAsia="zh-CN"/>
                    </w:rPr>
                    <w:drawing>
                      <wp:inline distT="0" distB="0" distL="114300" distR="114300">
                        <wp:extent cx="1490980" cy="1293495"/>
                        <wp:effectExtent l="0" t="0" r="2540" b="1905"/>
                        <wp:docPr id="2" name="图片 2" descr="f88e4903a5fdb3d17f862dbd4aee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88e4903a5fdb3d17f862dbd4aeeeee"/>
                                <pic:cNvPicPr>
                                  <a:picLocks noChangeAspect="1"/>
                                </pic:cNvPicPr>
                              </pic:nvPicPr>
                              <pic:blipFill>
                                <a:blip r:embed="rId6"/>
                                <a:stretch>
                                  <a:fillRect/>
                                </a:stretch>
                              </pic:blipFill>
                              <pic:spPr>
                                <a:xfrm>
                                  <a:off x="0" y="0"/>
                                  <a:ext cx="1490980" cy="1293495"/>
                                </a:xfrm>
                                <a:prstGeom prst="rect">
                                  <a:avLst/>
                                </a:prstGeom>
                                <a:noFill/>
                                <a:ln>
                                  <a:noFill/>
                                </a:ln>
                              </pic:spPr>
                            </pic:pic>
                          </a:graphicData>
                        </a:graphic>
                      </wp:inline>
                    </w:drawing>
                  </w:r>
                </w:p>
              </w:tc>
            </w:tr>
            <w:tr w14:paraId="47BE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210" w:type="dxa"/>
                  <w:noWrap w:val="0"/>
                  <w:vAlign w:val="center"/>
                </w:tcPr>
                <w:p w14:paraId="778E48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正面样式</w:t>
                  </w:r>
                </w:p>
              </w:tc>
              <w:tc>
                <w:tcPr>
                  <w:tcW w:w="3210" w:type="dxa"/>
                  <w:noWrap w:val="0"/>
                  <w:vAlign w:val="center"/>
                </w:tcPr>
                <w:p w14:paraId="44F4A80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vertAlign w:val="baseline"/>
                      <w:lang w:val="en-US" w:eastAsia="zh-CN"/>
                    </w:rPr>
                    <w:t>金色底托+扣针模板</w:t>
                  </w:r>
                </w:p>
              </w:tc>
            </w:tr>
            <w:tr w14:paraId="6BD2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3210" w:type="dxa"/>
                  <w:noWrap w:val="0"/>
                  <w:vAlign w:val="center"/>
                </w:tcPr>
                <w:p w14:paraId="70815A6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lang w:val="en-US" w:eastAsia="zh-CN"/>
                    </w:rPr>
                    <w:drawing>
                      <wp:inline distT="0" distB="0" distL="114300" distR="114300">
                        <wp:extent cx="1372870" cy="1436370"/>
                        <wp:effectExtent l="0" t="0" r="13970" b="11430"/>
                        <wp:docPr id="4" name="图片 4" descr="1744774026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44774026930"/>
                                <pic:cNvPicPr>
                                  <a:picLocks noChangeAspect="1"/>
                                </pic:cNvPicPr>
                              </pic:nvPicPr>
                              <pic:blipFill>
                                <a:blip r:embed="rId7"/>
                                <a:stretch>
                                  <a:fillRect/>
                                </a:stretch>
                              </pic:blipFill>
                              <pic:spPr>
                                <a:xfrm>
                                  <a:off x="0" y="0"/>
                                  <a:ext cx="1372870" cy="1436370"/>
                                </a:xfrm>
                                <a:prstGeom prst="rect">
                                  <a:avLst/>
                                </a:prstGeom>
                              </pic:spPr>
                            </pic:pic>
                          </a:graphicData>
                        </a:graphic>
                      </wp:inline>
                    </w:drawing>
                  </w:r>
                </w:p>
              </w:tc>
              <w:tc>
                <w:tcPr>
                  <w:tcW w:w="3210" w:type="dxa"/>
                  <w:noWrap w:val="0"/>
                  <w:vAlign w:val="center"/>
                </w:tcPr>
                <w:p w14:paraId="7972991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drawing>
                      <wp:inline distT="0" distB="0" distL="114300" distR="114300">
                        <wp:extent cx="1603375" cy="1421130"/>
                        <wp:effectExtent l="0" t="0" r="15875" b="7620"/>
                        <wp:docPr id="1" name="图片 1" descr="扣针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扣针样式"/>
                                <pic:cNvPicPr>
                                  <a:picLocks noChangeAspect="1"/>
                                </pic:cNvPicPr>
                              </pic:nvPicPr>
                              <pic:blipFill>
                                <a:blip r:embed="rId8"/>
                                <a:stretch>
                                  <a:fillRect/>
                                </a:stretch>
                              </pic:blipFill>
                              <pic:spPr>
                                <a:xfrm>
                                  <a:off x="0" y="0"/>
                                  <a:ext cx="1603375" cy="1421130"/>
                                </a:xfrm>
                                <a:prstGeom prst="rect">
                                  <a:avLst/>
                                </a:prstGeom>
                              </pic:spPr>
                            </pic:pic>
                          </a:graphicData>
                        </a:graphic>
                      </wp:inline>
                    </w:drawing>
                  </w:r>
                </w:p>
              </w:tc>
            </w:tr>
            <w:tr w14:paraId="5E1F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210" w:type="dxa"/>
                  <w:noWrap w:val="0"/>
                  <w:vAlign w:val="center"/>
                </w:tcPr>
                <w:p w14:paraId="42DD4C8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包装袋样式</w:t>
                  </w:r>
                </w:p>
              </w:tc>
              <w:tc>
                <w:tcPr>
                  <w:tcW w:w="3210" w:type="dxa"/>
                  <w:noWrap w:val="0"/>
                  <w:vAlign w:val="center"/>
                </w:tcPr>
                <w:p w14:paraId="1DAE54B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扣针位置样式</w:t>
                  </w:r>
                </w:p>
              </w:tc>
            </w:tr>
          </w:tbl>
          <w:p w14:paraId="27907AA0">
            <w:pPr>
              <w:pStyle w:val="2"/>
              <w:rPr>
                <w:rFonts w:hint="eastAsia"/>
                <w:lang w:val="en-US" w:eastAsia="zh-CN"/>
              </w:rPr>
            </w:pPr>
          </w:p>
          <w:p w14:paraId="48598767">
            <w:pPr>
              <w:pStyle w:val="2"/>
              <w:rPr>
                <w:rFonts w:cs="Times New Roman"/>
                <w:sz w:val="24"/>
                <w:szCs w:val="24"/>
              </w:rPr>
            </w:pPr>
          </w:p>
        </w:tc>
        <w:tc>
          <w:tcPr>
            <w:tcW w:w="984" w:type="dxa"/>
            <w:shd w:val="clear" w:color="auto" w:fill="auto"/>
            <w:noWrap/>
            <w:vAlign w:val="center"/>
          </w:tcPr>
          <w:p w14:paraId="09A8C058">
            <w:pPr>
              <w:widowControl/>
              <w:jc w:val="center"/>
              <w:rPr>
                <w:rFonts w:hint="default"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24500</w:t>
            </w:r>
          </w:p>
        </w:tc>
        <w:tc>
          <w:tcPr>
            <w:tcW w:w="673" w:type="dxa"/>
            <w:shd w:val="clear" w:color="auto" w:fill="auto"/>
            <w:noWrap/>
            <w:vAlign w:val="center"/>
          </w:tcPr>
          <w:p w14:paraId="15A379C3">
            <w:pPr>
              <w:widowControl/>
              <w:jc w:val="center"/>
              <w:rPr>
                <w:rFonts w:hint="eastAsia" w:ascii="Arial" w:hAnsi="Arial" w:cs="Arial" w:eastAsiaTheme="minorEastAsia"/>
                <w:color w:val="auto"/>
                <w:kern w:val="0"/>
                <w:szCs w:val="21"/>
                <w:lang w:eastAsia="zh-CN"/>
              </w:rPr>
            </w:pPr>
            <w:r>
              <w:rPr>
                <w:rFonts w:hint="eastAsia" w:ascii="Arial" w:hAnsi="Arial" w:cs="Arial"/>
                <w:color w:val="auto"/>
                <w:kern w:val="0"/>
                <w:szCs w:val="21"/>
                <w:lang w:val="en-US" w:eastAsia="zh-CN"/>
              </w:rPr>
              <w:t>个</w:t>
            </w:r>
          </w:p>
        </w:tc>
      </w:tr>
      <w:tr w14:paraId="17C5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467" w:type="dxa"/>
            <w:gridSpan w:val="2"/>
            <w:vAlign w:val="center"/>
          </w:tcPr>
          <w:p w14:paraId="0D3893DE">
            <w:pPr>
              <w:widowControl/>
              <w:jc w:val="center"/>
              <w:rPr>
                <w:rFonts w:ascii="Arial" w:hAnsi="Arial" w:cs="Arial"/>
                <w:color w:val="FF0000"/>
                <w:kern w:val="0"/>
                <w:szCs w:val="21"/>
              </w:rPr>
            </w:pPr>
            <w:r>
              <w:rPr>
                <w:rFonts w:ascii="Arial" w:hAnsi="Arial" w:cs="Arial"/>
                <w:color w:val="auto"/>
                <w:kern w:val="0"/>
                <w:szCs w:val="21"/>
              </w:rPr>
              <w:t>商务要求</w:t>
            </w:r>
          </w:p>
        </w:tc>
        <w:tc>
          <w:tcPr>
            <w:tcW w:w="8807" w:type="dxa"/>
            <w:gridSpan w:val="3"/>
            <w:shd w:val="clear" w:color="auto" w:fill="auto"/>
            <w:noWrap/>
          </w:tcPr>
          <w:p w14:paraId="3DE46305">
            <w:pPr>
              <w:spacing w:line="360" w:lineRule="auto"/>
              <w:jc w:val="left"/>
              <w:rPr>
                <w:rFonts w:cs="Times New Roman"/>
                <w:color w:val="auto"/>
                <w:sz w:val="21"/>
                <w:szCs w:val="21"/>
              </w:rPr>
            </w:pPr>
            <w:r>
              <w:rPr>
                <w:rFonts w:hint="eastAsia" w:cs="Times New Roman"/>
                <w:sz w:val="21"/>
                <w:szCs w:val="21"/>
              </w:rPr>
              <w:t>1.供货时间：签订合同</w:t>
            </w:r>
            <w:r>
              <w:rPr>
                <w:rFonts w:hint="eastAsia" w:cs="Times New Roman"/>
                <w:color w:val="auto"/>
                <w:sz w:val="21"/>
                <w:szCs w:val="21"/>
              </w:rPr>
              <w:t>后</w:t>
            </w:r>
            <w:r>
              <w:rPr>
                <w:rFonts w:hint="eastAsia" w:cs="Times New Roman"/>
                <w:b/>
                <w:bCs/>
                <w:color w:val="auto"/>
                <w:sz w:val="21"/>
                <w:szCs w:val="21"/>
                <w:u w:val="single"/>
                <w:lang w:val="en-US" w:eastAsia="zh-CN"/>
              </w:rPr>
              <w:t>20</w:t>
            </w:r>
            <w:r>
              <w:rPr>
                <w:rFonts w:hint="eastAsia" w:cs="Times New Roman"/>
                <w:b/>
                <w:bCs/>
                <w:color w:val="auto"/>
                <w:sz w:val="21"/>
                <w:szCs w:val="21"/>
                <w:u w:val="single"/>
              </w:rPr>
              <w:t>日内</w:t>
            </w:r>
            <w:r>
              <w:rPr>
                <w:rFonts w:hint="eastAsia" w:cs="Times New Roman"/>
                <w:color w:val="auto"/>
                <w:sz w:val="21"/>
                <w:szCs w:val="21"/>
              </w:rPr>
              <w:t>验收合格并交付使用。</w:t>
            </w:r>
          </w:p>
          <w:p w14:paraId="2ABBB629">
            <w:pPr>
              <w:spacing w:line="360" w:lineRule="auto"/>
              <w:jc w:val="left"/>
              <w:rPr>
                <w:rFonts w:hint="eastAsia" w:cs="Times New Roman" w:eastAsiaTheme="minorEastAsia"/>
                <w:color w:val="auto"/>
                <w:sz w:val="21"/>
                <w:szCs w:val="21"/>
                <w:lang w:eastAsia="zh-CN"/>
              </w:rPr>
            </w:pPr>
            <w:r>
              <w:rPr>
                <w:rFonts w:hint="eastAsia" w:cs="Times New Roman"/>
                <w:color w:val="auto"/>
                <w:sz w:val="21"/>
                <w:szCs w:val="21"/>
              </w:rPr>
              <w:t>2.质保期：自验收合格并交付使用之日起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 xml:space="preserve"> </w:t>
            </w:r>
            <w:r>
              <w:rPr>
                <w:rFonts w:hint="eastAsia" w:cs="Times New Roman"/>
                <w:color w:val="auto"/>
                <w:sz w:val="21"/>
                <w:szCs w:val="21"/>
                <w:lang w:eastAsia="zh-CN"/>
              </w:rPr>
              <w:t>。</w:t>
            </w:r>
          </w:p>
          <w:p w14:paraId="264F6285">
            <w:pPr>
              <w:spacing w:line="360" w:lineRule="auto"/>
              <w:jc w:val="left"/>
              <w:rPr>
                <w:rFonts w:cs="Times New Roman"/>
                <w:color w:val="auto"/>
                <w:sz w:val="21"/>
                <w:szCs w:val="21"/>
              </w:rPr>
            </w:pPr>
            <w:r>
              <w:rPr>
                <w:rFonts w:hint="eastAsia" w:cs="Times New Roman"/>
                <w:color w:val="auto"/>
                <w:sz w:val="21"/>
                <w:szCs w:val="21"/>
              </w:rPr>
              <w:t>3. 完全符合强制性的国家技术质量规范和招标文件规定的质量、规格、性能和技术规范等要求的全新合格产品（包括所有零部件、元器件和附件）。若产品在运输过程中损坏须无偿调换同样产品，以达到供货要求。</w:t>
            </w:r>
          </w:p>
          <w:p w14:paraId="466A5C21">
            <w:pPr>
              <w:spacing w:line="360" w:lineRule="auto"/>
              <w:jc w:val="left"/>
              <w:rPr>
                <w:rFonts w:cs="Times New Roman"/>
                <w:color w:val="auto"/>
                <w:sz w:val="21"/>
                <w:szCs w:val="21"/>
              </w:rPr>
            </w:pPr>
            <w:r>
              <w:rPr>
                <w:rFonts w:hint="eastAsia" w:cs="Times New Roman"/>
                <w:color w:val="auto"/>
                <w:sz w:val="21"/>
                <w:szCs w:val="21"/>
              </w:rPr>
              <w:t>按国家有关规定报价人承诺实行“三包”（包退、包换、包修）服务，其他售后服务按成交人提交的售后服务承诺书执行。</w:t>
            </w:r>
          </w:p>
          <w:p w14:paraId="27242CB0">
            <w:pPr>
              <w:widowControl/>
              <w:numPr>
                <w:ilvl w:val="0"/>
                <w:numId w:val="2"/>
              </w:numPr>
              <w:jc w:val="left"/>
              <w:rPr>
                <w:rFonts w:hint="eastAsia" w:cs="Times New Roman"/>
                <w:color w:val="auto"/>
                <w:sz w:val="21"/>
                <w:szCs w:val="21"/>
              </w:rPr>
            </w:pPr>
            <w:r>
              <w:rPr>
                <w:rFonts w:hint="eastAsia" w:cs="Times New Roman"/>
                <w:color w:val="auto"/>
                <w:sz w:val="21"/>
                <w:szCs w:val="21"/>
              </w:rPr>
              <w:t>报价人应保证所提供服务在使用时不会侵犯任何第三方的专利权、商标权、设计权或其他权利。如侵犯了第三方合法权益而引发的任何纠纷或诉讼，均由报价人负责交涉并承担全部责任</w:t>
            </w:r>
          </w:p>
          <w:p w14:paraId="6493A17A">
            <w:pPr>
              <w:pStyle w:val="2"/>
              <w:numPr>
                <w:ilvl w:val="0"/>
                <w:numId w:val="0"/>
              </w:numPr>
              <w:rPr>
                <w:rFonts w:hint="eastAsia"/>
                <w:color w:val="auto"/>
                <w:sz w:val="21"/>
                <w:szCs w:val="21"/>
              </w:rPr>
            </w:pPr>
            <w:r>
              <w:rPr>
                <w:rFonts w:hint="eastAsia"/>
                <w:color w:val="auto"/>
                <w:sz w:val="21"/>
                <w:szCs w:val="21"/>
              </w:rPr>
              <w:t>报价人因未经授权而实施的商业性复制行为构成违约或侵权责任造成采购人损失的，由其承但相关责任并赔偿采购人经济损失。</w:t>
            </w:r>
          </w:p>
          <w:p w14:paraId="2142413B">
            <w:pPr>
              <w:widowControl/>
              <w:numPr>
                <w:ilvl w:val="0"/>
                <w:numId w:val="2"/>
              </w:numPr>
              <w:adjustRightInd w:val="0"/>
              <w:snapToGrid w:val="0"/>
              <w:spacing w:line="520" w:lineRule="exact"/>
              <w:ind w:left="0" w:leftChars="0" w:firstLine="0" w:firstLineChars="0"/>
              <w:jc w:val="left"/>
              <w:rPr>
                <w:rFonts w:hint="eastAsia" w:cs="Arial" w:asciiTheme="majorEastAsia" w:hAnsiTheme="majorEastAsia" w:eastAsiaTheme="majorEastAsia"/>
                <w:kern w:val="0"/>
                <w:sz w:val="21"/>
                <w:szCs w:val="21"/>
              </w:rPr>
            </w:pPr>
            <w:r>
              <w:rPr>
                <w:rFonts w:ascii="Arial" w:hAnsi="Arial" w:eastAsia="宋体" w:cs="Arial"/>
                <w:color w:val="auto"/>
                <w:kern w:val="0"/>
                <w:sz w:val="21"/>
                <w:szCs w:val="21"/>
              </w:rPr>
              <w:t>付款：本项目无预付款，合同中所有货物全部安装调试完毕验收合格交付给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使用后，被选中的</w:t>
            </w:r>
            <w:r>
              <w:rPr>
                <w:rFonts w:hint="eastAsia" w:ascii="Arial" w:hAnsi="Arial" w:eastAsia="宋体" w:cs="Arial"/>
                <w:color w:val="auto"/>
                <w:kern w:val="0"/>
                <w:sz w:val="21"/>
                <w:szCs w:val="21"/>
              </w:rPr>
              <w:t>报价</w:t>
            </w:r>
            <w:r>
              <w:rPr>
                <w:rFonts w:ascii="Arial" w:hAnsi="Arial" w:eastAsia="宋体" w:cs="Arial"/>
                <w:color w:val="auto"/>
                <w:kern w:val="0"/>
                <w:sz w:val="21"/>
                <w:szCs w:val="21"/>
              </w:rPr>
              <w:t>人开具</w:t>
            </w:r>
            <w:r>
              <w:rPr>
                <w:rFonts w:hint="eastAsia" w:ascii="Arial" w:hAnsi="Arial" w:eastAsia="宋体" w:cs="Arial"/>
                <w:color w:val="auto"/>
                <w:kern w:val="0"/>
                <w:sz w:val="21"/>
                <w:szCs w:val="21"/>
              </w:rPr>
              <w:t>全额增值税专用发票</w:t>
            </w:r>
            <w:r>
              <w:rPr>
                <w:rFonts w:ascii="Arial" w:hAnsi="Arial" w:eastAsia="宋体" w:cs="Arial"/>
                <w:color w:val="auto"/>
                <w:kern w:val="0"/>
                <w:sz w:val="21"/>
                <w:szCs w:val="21"/>
              </w:rPr>
              <w:t>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收到发票后</w:t>
            </w:r>
            <w:r>
              <w:rPr>
                <w:rFonts w:hint="eastAsia" w:ascii="Arial" w:hAnsi="Arial" w:eastAsia="宋体" w:cs="Arial"/>
                <w:b/>
                <w:color w:val="auto"/>
                <w:kern w:val="0"/>
                <w:sz w:val="21"/>
                <w:szCs w:val="21"/>
                <w:u w:val="single"/>
                <w:lang w:val="en-US" w:eastAsia="zh-CN"/>
              </w:rPr>
              <w:t>45</w:t>
            </w:r>
            <w:r>
              <w:rPr>
                <w:rFonts w:hint="eastAsia" w:ascii="Arial" w:hAnsi="Arial" w:eastAsia="宋体" w:cs="Arial"/>
                <w:color w:val="auto"/>
                <w:kern w:val="0"/>
                <w:sz w:val="21"/>
                <w:szCs w:val="21"/>
              </w:rPr>
              <w:t>个工作日</w:t>
            </w:r>
            <w:r>
              <w:rPr>
                <w:rFonts w:ascii="Arial" w:hAnsi="Arial" w:eastAsia="宋体" w:cs="Arial"/>
                <w:color w:val="auto"/>
                <w:kern w:val="0"/>
                <w:sz w:val="21"/>
                <w:szCs w:val="21"/>
              </w:rPr>
              <w:t>内</w:t>
            </w:r>
            <w:r>
              <w:rPr>
                <w:rFonts w:hint="eastAsia" w:ascii="Arial" w:hAnsi="Arial" w:eastAsia="宋体" w:cs="Arial"/>
                <w:color w:val="auto"/>
                <w:kern w:val="0"/>
                <w:sz w:val="21"/>
                <w:szCs w:val="21"/>
              </w:rPr>
              <w:t>办理</w:t>
            </w:r>
            <w:r>
              <w:rPr>
                <w:rFonts w:ascii="Arial" w:hAnsi="Arial" w:eastAsia="宋体" w:cs="Arial"/>
                <w:color w:val="auto"/>
                <w:kern w:val="0"/>
                <w:sz w:val="21"/>
                <w:szCs w:val="21"/>
              </w:rPr>
              <w:t>支付手续</w:t>
            </w:r>
            <w:r>
              <w:rPr>
                <w:rFonts w:cs="Arial" w:asciiTheme="majorEastAsia" w:hAnsiTheme="majorEastAsia" w:eastAsiaTheme="majorEastAsia"/>
                <w:color w:val="auto"/>
                <w:kern w:val="0"/>
                <w:sz w:val="21"/>
                <w:szCs w:val="21"/>
              </w:rPr>
              <w:t>。</w:t>
            </w:r>
            <w:r>
              <w:rPr>
                <w:rFonts w:hint="eastAsia" w:cs="Arial" w:asciiTheme="majorEastAsia" w:hAnsiTheme="majorEastAsia" w:eastAsiaTheme="majorEastAsia"/>
                <w:color w:val="auto"/>
                <w:kern w:val="0"/>
                <w:sz w:val="21"/>
                <w:szCs w:val="21"/>
              </w:rPr>
              <w:t>如因采购人使用的是财政资金，合同规定的付款时间为采购人向政府采购支付部门提出办理财政支付申请手续的时间（不含政府财政支付部门审核的时间），采购人</w:t>
            </w:r>
            <w:r>
              <w:rPr>
                <w:rFonts w:hint="eastAsia" w:cs="Arial" w:asciiTheme="majorEastAsia" w:hAnsiTheme="majorEastAsia" w:eastAsiaTheme="majorEastAsia"/>
                <w:kern w:val="0"/>
                <w:sz w:val="21"/>
                <w:szCs w:val="21"/>
              </w:rPr>
              <w:t>在规定时间内提出支付申请手续后即视为采购人已经按期支付。资金到账时间以柳州市财政部门资金审批进度为准，若有其它特殊情况，由双方共同协商。</w:t>
            </w:r>
          </w:p>
          <w:p w14:paraId="7F1577A4">
            <w:pPr>
              <w:widowControl/>
              <w:numPr>
                <w:ilvl w:val="0"/>
                <w:numId w:val="0"/>
              </w:numPr>
              <w:adjustRightInd w:val="0"/>
              <w:snapToGrid w:val="0"/>
              <w:spacing w:line="520" w:lineRule="exact"/>
              <w:ind w:leftChars="0"/>
              <w:jc w:val="left"/>
              <w:rPr>
                <w:rFonts w:ascii="Arial" w:hAnsi="Arial" w:eastAsia="宋体" w:cs="Arial"/>
                <w:kern w:val="0"/>
                <w:sz w:val="21"/>
                <w:szCs w:val="21"/>
              </w:rPr>
            </w:pPr>
            <w:r>
              <w:rPr>
                <w:rFonts w:hint="eastAsia" w:ascii="Arial" w:hAnsi="Arial" w:eastAsia="宋体" w:cs="Arial"/>
                <w:kern w:val="0"/>
                <w:sz w:val="21"/>
                <w:szCs w:val="21"/>
              </w:rPr>
              <w:t>6.履约保证金：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7DE07974">
            <w:pPr>
              <w:widowControl/>
              <w:spacing w:line="480" w:lineRule="auto"/>
              <w:rPr>
                <w:rFonts w:ascii="Arial" w:hAnsi="Arial" w:eastAsia="宋体" w:cs="Arial"/>
                <w:b/>
                <w:kern w:val="0"/>
                <w:sz w:val="21"/>
                <w:szCs w:val="21"/>
              </w:rPr>
            </w:pPr>
            <w:r>
              <w:rPr>
                <w:rFonts w:hint="eastAsia" w:ascii="Arial" w:hAnsi="Arial" w:eastAsia="宋体" w:cs="Arial"/>
                <w:b/>
                <w:kern w:val="0"/>
                <w:sz w:val="21"/>
                <w:szCs w:val="21"/>
              </w:rPr>
              <w:t>履约保证金账户：</w:t>
            </w:r>
          </w:p>
          <w:p w14:paraId="75AD8BD3">
            <w:pPr>
              <w:pStyle w:val="2"/>
              <w:spacing w:line="360" w:lineRule="auto"/>
              <w:rPr>
                <w:rFonts w:ascii="Arial" w:hAnsi="Arial" w:eastAsia="宋体" w:cs="Arial"/>
                <w:b/>
                <w:kern w:val="0"/>
                <w:sz w:val="21"/>
                <w:szCs w:val="21"/>
              </w:rPr>
            </w:pPr>
            <w:r>
              <w:rPr>
                <w:rFonts w:hint="eastAsia" w:ascii="Arial" w:hAnsi="Arial" w:eastAsia="宋体" w:cs="Arial"/>
                <w:b/>
                <w:kern w:val="0"/>
                <w:sz w:val="21"/>
                <w:szCs w:val="21"/>
              </w:rPr>
              <w:t>名  称：柳州职业技术大学</w:t>
            </w:r>
          </w:p>
          <w:p w14:paraId="1679BC2D">
            <w:pPr>
              <w:pStyle w:val="2"/>
              <w:spacing w:line="360" w:lineRule="auto"/>
              <w:rPr>
                <w:rFonts w:ascii="Arial" w:hAnsi="Arial" w:eastAsia="宋体" w:cs="Arial"/>
                <w:b/>
                <w:kern w:val="0"/>
                <w:sz w:val="21"/>
                <w:szCs w:val="21"/>
              </w:rPr>
            </w:pPr>
            <w:r>
              <w:rPr>
                <w:rFonts w:hint="eastAsia" w:ascii="Arial" w:hAnsi="Arial" w:eastAsia="宋体" w:cs="Arial"/>
                <w:b/>
                <w:kern w:val="0"/>
                <w:sz w:val="21"/>
                <w:szCs w:val="21"/>
              </w:rPr>
              <w:t>开户行：交通银行西江支行</w:t>
            </w:r>
            <w:bookmarkStart w:id="55" w:name="_GoBack"/>
            <w:bookmarkEnd w:id="55"/>
          </w:p>
          <w:p w14:paraId="240221BF">
            <w:pPr>
              <w:pStyle w:val="2"/>
              <w:spacing w:line="360" w:lineRule="auto"/>
              <w:rPr>
                <w:rFonts w:ascii="Arial" w:hAnsi="Arial" w:eastAsia="宋体" w:cs="Arial"/>
                <w:b/>
                <w:kern w:val="0"/>
                <w:sz w:val="21"/>
                <w:szCs w:val="21"/>
              </w:rPr>
            </w:pPr>
            <w:r>
              <w:rPr>
                <w:rFonts w:hint="eastAsia" w:ascii="Arial" w:hAnsi="Arial" w:eastAsia="宋体" w:cs="Arial"/>
                <w:b/>
                <w:kern w:val="0"/>
                <w:sz w:val="21"/>
                <w:szCs w:val="21"/>
              </w:rPr>
              <w:t>账  号：452060600018120020185</w:t>
            </w:r>
          </w:p>
          <w:p w14:paraId="4E688B15">
            <w:pPr>
              <w:pStyle w:val="2"/>
              <w:spacing w:line="360" w:lineRule="auto"/>
              <w:rPr>
                <w:rFonts w:ascii="Arial" w:hAnsi="Arial" w:eastAsia="宋体" w:cs="Arial"/>
                <w:b/>
                <w:kern w:val="0"/>
                <w:sz w:val="21"/>
                <w:szCs w:val="21"/>
              </w:rPr>
            </w:pPr>
            <w:r>
              <w:rPr>
                <w:rFonts w:hint="eastAsia" w:ascii="Arial" w:hAnsi="Arial" w:eastAsia="宋体" w:cs="Arial"/>
                <w:b/>
                <w:kern w:val="0"/>
                <w:sz w:val="21"/>
                <w:szCs w:val="21"/>
              </w:rPr>
              <w:t>转账时注明：学生工作处校徽采购项目，采购编号</w:t>
            </w:r>
            <w:r>
              <w:rPr>
                <w:rFonts w:ascii="Arial" w:hAnsi="Arial" w:cs="Arial"/>
                <w:b/>
                <w:kern w:val="0"/>
                <w:sz w:val="22"/>
                <w:szCs w:val="24"/>
                <w:lang w:bidi="en-US"/>
              </w:rPr>
              <w:t>LZ</w:t>
            </w:r>
            <w:r>
              <w:rPr>
                <w:rFonts w:hint="eastAsia" w:ascii="Arial" w:hAnsi="Arial" w:cs="Arial"/>
                <w:b/>
                <w:kern w:val="0"/>
                <w:sz w:val="22"/>
                <w:szCs w:val="24"/>
                <w:lang w:bidi="en-US"/>
              </w:rPr>
              <w:t>P</w:t>
            </w:r>
            <w:r>
              <w:rPr>
                <w:rFonts w:hint="eastAsia" w:ascii="Arial" w:hAnsi="Arial" w:cs="Arial"/>
                <w:b/>
                <w:color w:val="auto"/>
                <w:kern w:val="0"/>
                <w:sz w:val="22"/>
                <w:szCs w:val="24"/>
                <w:lang w:bidi="en-US"/>
              </w:rPr>
              <w:t>U2025-</w:t>
            </w:r>
            <w:r>
              <w:rPr>
                <w:rFonts w:hint="eastAsia" w:ascii="Arial" w:hAnsi="Arial" w:cs="Arial"/>
                <w:b/>
                <w:color w:val="auto"/>
                <w:kern w:val="0"/>
                <w:sz w:val="22"/>
                <w:szCs w:val="24"/>
                <w:lang w:val="en-US" w:eastAsia="zh-CN" w:bidi="en-US"/>
              </w:rPr>
              <w:t>9</w:t>
            </w:r>
            <w:r>
              <w:rPr>
                <w:rFonts w:hint="eastAsia" w:ascii="Arial" w:hAnsi="Arial" w:eastAsia="宋体" w:cs="Arial"/>
                <w:b/>
                <w:color w:val="auto"/>
                <w:kern w:val="0"/>
                <w:sz w:val="21"/>
                <w:szCs w:val="21"/>
              </w:rPr>
              <w:t xml:space="preserve"> </w:t>
            </w:r>
            <w:r>
              <w:rPr>
                <w:rFonts w:hint="eastAsia" w:ascii="Arial" w:hAnsi="Arial" w:eastAsia="宋体" w:cs="Arial"/>
                <w:b/>
                <w:kern w:val="0"/>
                <w:sz w:val="21"/>
                <w:szCs w:val="21"/>
              </w:rPr>
              <w:t>履约保证金</w:t>
            </w:r>
          </w:p>
          <w:p w14:paraId="2014B6A2">
            <w:pPr>
              <w:widowControl/>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196E1EF5">
            <w:pPr>
              <w:pStyle w:val="2"/>
              <w:numPr>
                <w:ilvl w:val="0"/>
                <w:numId w:val="0"/>
              </w:numPr>
              <w:rPr>
                <w:rFonts w:hint="eastAsia"/>
                <w:sz w:val="21"/>
                <w:szCs w:val="21"/>
              </w:rPr>
            </w:pPr>
            <w:r>
              <w:rPr>
                <w:rFonts w:hint="eastAsia"/>
                <w:sz w:val="21"/>
                <w:szCs w:val="21"/>
                <w:lang w:val="en-US" w:eastAsia="zh-CN"/>
              </w:rPr>
              <w:t>7.</w:t>
            </w:r>
            <w:r>
              <w:rPr>
                <w:rFonts w:hint="eastAsia"/>
                <w:sz w:val="21"/>
                <w:szCs w:val="21"/>
              </w:rPr>
              <w:t>验收要求</w:t>
            </w:r>
          </w:p>
          <w:p w14:paraId="37D640E6">
            <w:pPr>
              <w:pStyle w:val="2"/>
              <w:numPr>
                <w:ilvl w:val="0"/>
                <w:numId w:val="0"/>
              </w:numPr>
              <w:rPr>
                <w:rFonts w:hint="eastAsia"/>
                <w:sz w:val="21"/>
                <w:szCs w:val="21"/>
              </w:rPr>
            </w:pPr>
            <w:r>
              <w:rPr>
                <w:rFonts w:hint="eastAsia"/>
                <w:sz w:val="21"/>
                <w:szCs w:val="21"/>
              </w:rPr>
              <w:t>（1）项目所提供的全部货物（含硬件、软件及服务）必须完全满足采购文件所述要求（除允许偏离项），如成交供应商在响应文件中有承诺正偏离的应按其正偏离内容执行。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36F062E8">
            <w:pPr>
              <w:pStyle w:val="2"/>
              <w:numPr>
                <w:ilvl w:val="0"/>
                <w:numId w:val="0"/>
              </w:numPr>
              <w:rPr>
                <w:rFonts w:hint="eastAsia"/>
                <w:sz w:val="21"/>
                <w:szCs w:val="21"/>
              </w:rPr>
            </w:pPr>
            <w:r>
              <w:rPr>
                <w:rFonts w:hint="eastAsia"/>
                <w:sz w:val="21"/>
                <w:szCs w:val="21"/>
              </w:rPr>
              <w:t>（2）中标供应商须确保货物为原制造商制造（或原厂组装）的全新产品，无侵权行为、表面无划损、无任何缺陷隐患，在中国境内可依常规安全合法使用。</w:t>
            </w:r>
          </w:p>
          <w:p w14:paraId="28062CF7">
            <w:pPr>
              <w:pStyle w:val="2"/>
              <w:numPr>
                <w:ilvl w:val="0"/>
                <w:numId w:val="0"/>
              </w:numPr>
              <w:rPr>
                <w:rFonts w:hint="eastAsia"/>
                <w:sz w:val="21"/>
                <w:szCs w:val="21"/>
              </w:rPr>
            </w:pPr>
            <w:r>
              <w:rPr>
                <w:rFonts w:hint="eastAsia"/>
                <w:sz w:val="21"/>
                <w:szCs w:val="21"/>
              </w:rPr>
              <w:t>（3）供货时中标供应商应将关键货物的用户手册、保修手册、有关单证资料及配备件等交付给采购人，使用操作及安全须知等重要资料应附有中文说明。</w:t>
            </w:r>
          </w:p>
          <w:p w14:paraId="1F23E087">
            <w:pPr>
              <w:pStyle w:val="2"/>
              <w:numPr>
                <w:ilvl w:val="0"/>
                <w:numId w:val="0"/>
              </w:numPr>
              <w:rPr>
                <w:rFonts w:hint="eastAsia"/>
                <w:sz w:val="21"/>
                <w:szCs w:val="21"/>
              </w:rPr>
            </w:pPr>
            <w:r>
              <w:rPr>
                <w:rFonts w:hint="eastAsia"/>
                <w:sz w:val="21"/>
                <w:szCs w:val="21"/>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34987993">
            <w:pPr>
              <w:pStyle w:val="2"/>
              <w:numPr>
                <w:ilvl w:val="0"/>
                <w:numId w:val="0"/>
              </w:numPr>
              <w:rPr>
                <w:rFonts w:hint="eastAsia"/>
                <w:sz w:val="21"/>
                <w:szCs w:val="21"/>
              </w:rPr>
            </w:pPr>
            <w:r>
              <w:rPr>
                <w:rFonts w:hint="eastAsia"/>
                <w:sz w:val="21"/>
                <w:szCs w:val="21"/>
              </w:rPr>
              <w:t>（5）中标供应商必须依照采购文件的要求和应标文件的承诺，将设备、系统安装并调试至正常运行的最佳状态，并完成采购人的人员培训方可申请采购人正式验收。</w:t>
            </w:r>
          </w:p>
          <w:p w14:paraId="66982807">
            <w:pPr>
              <w:pStyle w:val="2"/>
              <w:numPr>
                <w:ilvl w:val="0"/>
                <w:numId w:val="0"/>
              </w:numPr>
              <w:rPr>
                <w:rFonts w:hint="eastAsia"/>
                <w:sz w:val="21"/>
                <w:szCs w:val="21"/>
              </w:rPr>
            </w:pPr>
            <w:r>
              <w:rPr>
                <w:rFonts w:hint="eastAsia"/>
                <w:sz w:val="21"/>
                <w:szCs w:val="21"/>
              </w:rPr>
              <w:t>（6）采购人有权委托第三方进行履约验收，履约验收费用（含运行耗材、验收专家费等全部费用）由中标供应商支付。报价人在报价时自行考虑。</w:t>
            </w:r>
          </w:p>
          <w:p w14:paraId="75C25BE8">
            <w:pPr>
              <w:pStyle w:val="2"/>
              <w:numPr>
                <w:ilvl w:val="0"/>
                <w:numId w:val="0"/>
              </w:numPr>
              <w:rPr>
                <w:rFonts w:hint="eastAsia"/>
              </w:rPr>
            </w:pPr>
            <w:r>
              <w:rPr>
                <w:rFonts w:hint="eastAsia"/>
              </w:rPr>
              <w:t>（7）如果验收时中标供应商所提供</w:t>
            </w:r>
            <w:r>
              <w:rPr>
                <w:rFonts w:hint="eastAsia"/>
                <w:lang w:val="en-US" w:eastAsia="zh-CN"/>
              </w:rPr>
              <w:t>货物</w:t>
            </w:r>
            <w:r>
              <w:rPr>
                <w:rFonts w:hint="eastAsia"/>
              </w:rPr>
              <w:t>达不到采购项目的技术需求，在整改期限20日内中标供应商仍无法提供满足项目技术要求的</w:t>
            </w:r>
            <w:r>
              <w:rPr>
                <w:rFonts w:hint="eastAsia"/>
                <w:lang w:val="en-US" w:eastAsia="zh-CN"/>
              </w:rPr>
              <w:t>货物</w:t>
            </w:r>
            <w:r>
              <w:rPr>
                <w:rFonts w:hint="eastAsia"/>
              </w:rPr>
              <w:t>，采购人可以终止项目，中标供应商须承担相应违约责任。</w:t>
            </w:r>
          </w:p>
          <w:p w14:paraId="2DF628F6">
            <w:pPr>
              <w:pStyle w:val="2"/>
              <w:numPr>
                <w:ilvl w:val="0"/>
                <w:numId w:val="0"/>
              </w:numPr>
              <w:rPr>
                <w:rFonts w:hint="eastAsia"/>
              </w:rPr>
            </w:pPr>
          </w:p>
        </w:tc>
      </w:tr>
    </w:tbl>
    <w:p w14:paraId="20AF42B1">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7687BE3C">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77F64372">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22BB75EE">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46DA6AE7">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6F739E49">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484061A7">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28AF1AD7">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20A23150">
      <w:pPr>
        <w:pStyle w:val="2"/>
      </w:pPr>
      <w:r>
        <w:rPr>
          <w:rFonts w:hint="eastAsia" w:ascii="Arial" w:hAnsi="Arial" w:eastAsia="宋体" w:cs="Arial"/>
          <w:b/>
          <w:kern w:val="0"/>
          <w:sz w:val="24"/>
          <w:szCs w:val="28"/>
        </w:rPr>
        <w:t>（7）法律、行政法规规定的其他条件。</w:t>
      </w:r>
    </w:p>
    <w:p w14:paraId="1F13EF5E">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4D4B980E">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报价须包含货物及货物运抵指定交货地点的运输、装卸费用、售后服务、税金、验收检验及其它所有费用的总和。报价超出采购预算金额的文件将被视为无效。</w:t>
      </w:r>
    </w:p>
    <w:p w14:paraId="28670CE1">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3A24D5F3">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5</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14</w:t>
      </w:r>
      <w:r>
        <w:rPr>
          <w:rFonts w:ascii="Arial" w:hAnsi="Arial" w:eastAsia="宋体" w:cs="Arial"/>
          <w:b/>
          <w:kern w:val="0"/>
          <w:sz w:val="24"/>
          <w:szCs w:val="28"/>
        </w:rPr>
        <w:t>日</w:t>
      </w:r>
      <w:r>
        <w:rPr>
          <w:rFonts w:hint="eastAsia" w:ascii="Arial" w:hAnsi="Arial" w:eastAsia="宋体" w:cs="Arial"/>
          <w:b/>
          <w:kern w:val="0"/>
          <w:sz w:val="24"/>
          <w:szCs w:val="28"/>
          <w:lang w:val="en-US" w:eastAsia="zh-CN"/>
        </w:rPr>
        <w:t>下</w:t>
      </w:r>
      <w:r>
        <w:rPr>
          <w:rFonts w:ascii="Arial" w:hAnsi="Arial" w:eastAsia="宋体" w:cs="Arial"/>
          <w:b/>
          <w:kern w:val="0"/>
          <w:sz w:val="24"/>
          <w:szCs w:val="28"/>
        </w:rPr>
        <w:t>午</w:t>
      </w:r>
      <w:r>
        <w:rPr>
          <w:rFonts w:hint="eastAsia" w:ascii="Arial" w:hAnsi="Arial" w:eastAsia="宋体" w:cs="Arial"/>
          <w:b/>
          <w:kern w:val="0"/>
          <w:sz w:val="24"/>
          <w:szCs w:val="28"/>
          <w:lang w:val="en-US" w:eastAsia="zh-CN"/>
        </w:rPr>
        <w:t>15:</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lang w:val="en-US" w:eastAsia="zh-CN"/>
        </w:rPr>
        <w:t>15:</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282797FF">
      <w:pPr>
        <w:widowControl/>
        <w:adjustRightInd w:val="0"/>
        <w:snapToGrid w:val="0"/>
        <w:spacing w:line="520" w:lineRule="exact"/>
        <w:jc w:val="left"/>
        <w:rPr>
          <w:rFonts w:ascii="Arial" w:hAnsi="Arial" w:eastAsia="宋体" w:cs="Arial"/>
          <w:color w:val="auto"/>
          <w:kern w:val="0"/>
          <w:sz w:val="24"/>
          <w:szCs w:val="28"/>
        </w:rPr>
      </w:pPr>
      <w:r>
        <w:rPr>
          <w:rFonts w:hint="eastAsia" w:ascii="Arial" w:hAnsi="Arial" w:eastAsia="宋体" w:cs="Arial"/>
          <w:bCs/>
          <w:kern w:val="0"/>
          <w:sz w:val="24"/>
          <w:szCs w:val="28"/>
          <w:lang w:bidi="en-US"/>
        </w:rPr>
        <w:t>10</w:t>
      </w:r>
      <w:r>
        <w:rPr>
          <w:rFonts w:ascii="Arial" w:hAnsi="Arial" w:eastAsia="宋体" w:cs="Arial"/>
          <w:bCs/>
          <w:kern w:val="0"/>
          <w:sz w:val="24"/>
          <w:szCs w:val="28"/>
          <w:lang w:bidi="en-US"/>
        </w:rPr>
        <w:t>.技术及需求咨询联系人</w:t>
      </w:r>
      <w:r>
        <w:rPr>
          <w:rFonts w:hint="eastAsia" w:ascii="Arial" w:hAnsi="Arial" w:eastAsia="宋体" w:cs="Arial"/>
          <w:bCs/>
          <w:kern w:val="0"/>
          <w:sz w:val="24"/>
          <w:szCs w:val="28"/>
          <w:lang w:bidi="en-US"/>
        </w:rPr>
        <w:t>：</w:t>
      </w:r>
      <w:r>
        <w:rPr>
          <w:rFonts w:hint="eastAsia" w:ascii="Arial" w:hAnsi="Arial" w:eastAsia="宋体" w:cs="Arial"/>
          <w:b/>
          <w:bCs/>
          <w:color w:val="auto"/>
          <w:kern w:val="0"/>
          <w:sz w:val="24"/>
          <w:szCs w:val="28"/>
          <w:lang w:val="en-US" w:eastAsia="zh-CN" w:bidi="en-US"/>
        </w:rPr>
        <w:t>莫丽娜</w:t>
      </w:r>
      <w:r>
        <w:rPr>
          <w:rFonts w:hint="eastAsia" w:ascii="Arial" w:hAnsi="Arial" w:eastAsia="宋体" w:cs="Arial"/>
          <w:b/>
          <w:bCs/>
          <w:color w:val="auto"/>
          <w:kern w:val="0"/>
          <w:sz w:val="24"/>
          <w:szCs w:val="28"/>
          <w:lang w:bidi="en-US"/>
        </w:rPr>
        <w:t xml:space="preserve">     联系电话：</w:t>
      </w:r>
      <w:r>
        <w:rPr>
          <w:rFonts w:hint="eastAsia" w:ascii="Arial" w:hAnsi="Arial" w:eastAsia="宋体" w:cs="Arial"/>
          <w:b/>
          <w:bCs/>
          <w:color w:val="auto"/>
          <w:kern w:val="0"/>
          <w:sz w:val="24"/>
          <w:szCs w:val="28"/>
          <w:lang w:val="en-US" w:eastAsia="zh-CN" w:bidi="en-US"/>
        </w:rPr>
        <w:t>0772-3156011</w:t>
      </w:r>
      <w:r>
        <w:rPr>
          <w:rFonts w:ascii="Arial" w:hAnsi="Arial" w:eastAsia="宋体" w:cs="Arial"/>
          <w:color w:val="auto"/>
          <w:kern w:val="0"/>
          <w:sz w:val="24"/>
          <w:szCs w:val="28"/>
        </w:rPr>
        <w:t xml:space="preserve"> 。</w:t>
      </w:r>
    </w:p>
    <w:p w14:paraId="094D44FA">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1</w:t>
      </w:r>
      <w:r>
        <w:rPr>
          <w:rFonts w:hint="eastAsia" w:ascii="Arial" w:hAnsi="Arial" w:eastAsia="宋体" w:cs="Arial"/>
          <w:kern w:val="0"/>
          <w:sz w:val="24"/>
          <w:szCs w:val="28"/>
        </w:rPr>
        <w:t>1</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1FA1D26B">
      <w:pPr>
        <w:widowControl/>
        <w:jc w:val="left"/>
        <w:rPr>
          <w:rFonts w:ascii="Arial" w:hAnsi="Arial" w:cs="Arial"/>
          <w:sz w:val="24"/>
          <w:szCs w:val="24"/>
        </w:rPr>
      </w:pPr>
    </w:p>
    <w:p w14:paraId="0D1ACAD2">
      <w:pPr>
        <w:widowControl/>
        <w:ind w:firstLine="8794" w:firstLineChars="3650"/>
        <w:jc w:val="left"/>
        <w:rPr>
          <w:rFonts w:ascii="Arial" w:hAnsi="Arial" w:cs="Arial"/>
          <w:b/>
          <w:sz w:val="24"/>
          <w:szCs w:val="24"/>
        </w:rPr>
      </w:pPr>
      <w:r>
        <w:rPr>
          <w:rFonts w:ascii="Arial" w:hAnsi="Arial" w:cs="Arial"/>
          <w:b/>
          <w:sz w:val="24"/>
          <w:szCs w:val="24"/>
        </w:rPr>
        <w:t>柳州职业技术</w:t>
      </w:r>
      <w:r>
        <w:rPr>
          <w:rFonts w:hint="eastAsia" w:ascii="Arial" w:hAnsi="Arial" w:cs="Arial"/>
          <w:b/>
          <w:sz w:val="24"/>
          <w:szCs w:val="24"/>
        </w:rPr>
        <w:t>大学</w:t>
      </w:r>
    </w:p>
    <w:p w14:paraId="3B2DE410">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2025</w:t>
      </w:r>
      <w:r>
        <w:rPr>
          <w:rFonts w:ascii="Arial" w:hAnsi="Arial" w:cs="Arial"/>
          <w:b/>
          <w:sz w:val="24"/>
          <w:szCs w:val="24"/>
        </w:rPr>
        <w:t>年</w:t>
      </w:r>
      <w:r>
        <w:rPr>
          <w:rFonts w:hint="eastAsia" w:ascii="Arial" w:hAnsi="Arial" w:cs="Arial"/>
          <w:b/>
          <w:sz w:val="24"/>
          <w:szCs w:val="24"/>
          <w:lang w:val="en-US" w:eastAsia="zh-CN"/>
        </w:rPr>
        <w:t>5</w:t>
      </w:r>
      <w:r>
        <w:rPr>
          <w:rFonts w:ascii="Arial" w:hAnsi="Arial" w:cs="Arial"/>
          <w:b/>
          <w:sz w:val="24"/>
          <w:szCs w:val="24"/>
        </w:rPr>
        <w:t>月</w:t>
      </w:r>
      <w:r>
        <w:rPr>
          <w:rFonts w:hint="eastAsia" w:ascii="Arial" w:hAnsi="Arial" w:cs="Arial"/>
          <w:b/>
          <w:sz w:val="24"/>
          <w:szCs w:val="24"/>
          <w:lang w:val="en-US" w:eastAsia="zh-CN"/>
        </w:rPr>
        <w:t>6</w:t>
      </w:r>
      <w:r>
        <w:rPr>
          <w:rFonts w:ascii="Arial" w:hAnsi="Arial" w:cs="Arial"/>
          <w:b/>
          <w:sz w:val="24"/>
          <w:szCs w:val="24"/>
        </w:rPr>
        <w:t>日</w:t>
      </w:r>
    </w:p>
    <w:p w14:paraId="2C92381D">
      <w:pPr>
        <w:pStyle w:val="8"/>
        <w:snapToGrid w:val="0"/>
        <w:spacing w:before="295" w:after="295" w:line="400" w:lineRule="exact"/>
        <w:rPr>
          <w:rFonts w:ascii="Arial" w:hAnsi="Arial" w:cs="Arial"/>
          <w:bCs/>
          <w:sz w:val="24"/>
          <w:szCs w:val="24"/>
        </w:rPr>
      </w:pPr>
    </w:p>
    <w:p w14:paraId="24CAEFD8">
      <w:pPr>
        <w:pStyle w:val="9"/>
        <w:ind w:left="5250"/>
      </w:pPr>
    </w:p>
    <w:p w14:paraId="733A2772">
      <w:pPr>
        <w:pStyle w:val="2"/>
      </w:pPr>
    </w:p>
    <w:p w14:paraId="733FE47E">
      <w:pPr>
        <w:pStyle w:val="2"/>
      </w:pPr>
    </w:p>
    <w:p w14:paraId="64CFF623">
      <w:pPr>
        <w:pStyle w:val="2"/>
      </w:pPr>
    </w:p>
    <w:p w14:paraId="350FE693">
      <w:pPr>
        <w:pStyle w:val="2"/>
      </w:pPr>
    </w:p>
    <w:p w14:paraId="76B03BC4">
      <w:pPr>
        <w:pStyle w:val="2"/>
      </w:pPr>
    </w:p>
    <w:p w14:paraId="48C2274C">
      <w:pPr>
        <w:pStyle w:val="2"/>
      </w:pPr>
    </w:p>
    <w:p w14:paraId="11F64EB1">
      <w:pPr>
        <w:pStyle w:val="2"/>
      </w:pPr>
    </w:p>
    <w:p w14:paraId="20C65C72">
      <w:pPr>
        <w:pStyle w:val="2"/>
      </w:pPr>
    </w:p>
    <w:p w14:paraId="410C826B">
      <w:pPr>
        <w:pStyle w:val="2"/>
      </w:pPr>
    </w:p>
    <w:p w14:paraId="0B248E2A">
      <w:pPr>
        <w:pStyle w:val="2"/>
      </w:pPr>
    </w:p>
    <w:p w14:paraId="1831658D">
      <w:pPr>
        <w:pStyle w:val="2"/>
      </w:pPr>
    </w:p>
    <w:p w14:paraId="0A74E620">
      <w:pPr>
        <w:pStyle w:val="2"/>
      </w:pPr>
    </w:p>
    <w:p w14:paraId="61712790">
      <w:pPr>
        <w:pStyle w:val="2"/>
      </w:pPr>
    </w:p>
    <w:p w14:paraId="4FE74457">
      <w:pPr>
        <w:pStyle w:val="2"/>
      </w:pPr>
    </w:p>
    <w:p w14:paraId="1D0959F8">
      <w:pPr>
        <w:pStyle w:val="2"/>
      </w:pPr>
    </w:p>
    <w:p w14:paraId="7EF7A684">
      <w:pPr>
        <w:pStyle w:val="2"/>
      </w:pPr>
    </w:p>
    <w:p w14:paraId="33886574">
      <w:pPr>
        <w:pStyle w:val="2"/>
      </w:pPr>
    </w:p>
    <w:p w14:paraId="5508450F">
      <w:pPr>
        <w:pStyle w:val="2"/>
      </w:pPr>
    </w:p>
    <w:p w14:paraId="15DABDF9">
      <w:pPr>
        <w:pStyle w:val="2"/>
      </w:pPr>
    </w:p>
    <w:p w14:paraId="62DA85D0">
      <w:pPr>
        <w:pStyle w:val="2"/>
      </w:pPr>
    </w:p>
    <w:p w14:paraId="3C859EAA">
      <w:pPr>
        <w:pStyle w:val="2"/>
      </w:pPr>
    </w:p>
    <w:p w14:paraId="0C1D8EBB">
      <w:pPr>
        <w:pStyle w:val="2"/>
      </w:pPr>
    </w:p>
    <w:p w14:paraId="2F72715D">
      <w:pPr>
        <w:pStyle w:val="2"/>
        <w:jc w:val="center"/>
        <w:rPr>
          <w:b/>
          <w:sz w:val="44"/>
          <w:szCs w:val="36"/>
        </w:rPr>
      </w:pPr>
      <w:r>
        <w:rPr>
          <w:rFonts w:hint="eastAsia"/>
          <w:b/>
          <w:sz w:val="44"/>
          <w:szCs w:val="36"/>
        </w:rPr>
        <w:t>报价文件格式</w:t>
      </w:r>
    </w:p>
    <w:p w14:paraId="3C19D5F5">
      <w:pPr>
        <w:pStyle w:val="2"/>
        <w:jc w:val="center"/>
        <w:rPr>
          <w:b/>
          <w:sz w:val="44"/>
          <w:szCs w:val="36"/>
        </w:rPr>
      </w:pPr>
    </w:p>
    <w:p w14:paraId="6C13BB86">
      <w:pPr>
        <w:pStyle w:val="2"/>
        <w:jc w:val="left"/>
        <w:rPr>
          <w:b/>
          <w:sz w:val="44"/>
          <w:szCs w:val="36"/>
        </w:rPr>
      </w:pPr>
      <w:r>
        <w:rPr>
          <w:rFonts w:hint="eastAsia"/>
          <w:b/>
          <w:sz w:val="44"/>
          <w:szCs w:val="36"/>
        </w:rPr>
        <w:t>一、资格证明文件格式</w:t>
      </w:r>
    </w:p>
    <w:p w14:paraId="419911F0">
      <w:pPr>
        <w:jc w:val="left"/>
        <w:outlineLvl w:val="1"/>
        <w:rPr>
          <w:rFonts w:ascii="宋体" w:hAnsi="Times New Roman" w:eastAsia="仿宋" w:cs="Times New Roman"/>
          <w:b/>
          <w:sz w:val="36"/>
          <w:szCs w:val="36"/>
        </w:rPr>
      </w:pPr>
      <w:bookmarkStart w:id="0" w:name="_Toc254970556"/>
      <w:bookmarkStart w:id="1" w:name="_Toc254970697"/>
      <w:bookmarkStart w:id="2" w:name="_Toc107424598"/>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1FA91C4D">
      <w:pPr>
        <w:spacing w:line="440" w:lineRule="exact"/>
        <w:ind w:firstLine="560" w:firstLineChars="200"/>
        <w:jc w:val="left"/>
        <w:rPr>
          <w:rFonts w:ascii="宋体" w:hAnsi="Times New Roman" w:eastAsia="仿宋" w:cs="Times New Roman"/>
          <w:sz w:val="28"/>
          <w:szCs w:val="21"/>
        </w:rPr>
      </w:pPr>
    </w:p>
    <w:p w14:paraId="4D105014">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1558A75F">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项目名称：</w:t>
      </w:r>
      <w:r>
        <w:rPr>
          <w:rFonts w:hint="eastAsia" w:ascii="宋体" w:hAnsi="宋体" w:eastAsia="仿宋" w:cs="Times New Roman"/>
          <w:bCs/>
          <w:sz w:val="36"/>
          <w:szCs w:val="36"/>
          <w:u w:val="single"/>
        </w:rPr>
        <w:t xml:space="preserve">                         </w:t>
      </w:r>
    </w:p>
    <w:p w14:paraId="2FA93A68">
      <w:pPr>
        <w:pStyle w:val="2"/>
      </w:pPr>
    </w:p>
    <w:p w14:paraId="550DD6F5">
      <w:pPr>
        <w:snapToGrid w:val="0"/>
        <w:spacing w:line="276" w:lineRule="auto"/>
        <w:ind w:firstLine="720" w:firstLineChars="200"/>
        <w:jc w:val="left"/>
        <w:rPr>
          <w:rFonts w:ascii="宋体" w:hAnsi="宋体" w:eastAsia="仿宋" w:cs="Times New Roman"/>
          <w:bCs/>
          <w:sz w:val="36"/>
          <w:szCs w:val="36"/>
          <w:u w:val="single"/>
        </w:rPr>
      </w:pPr>
      <w:r>
        <w:rPr>
          <w:rFonts w:ascii="宋体" w:hAnsi="宋体" w:eastAsia="仿宋" w:cs="Times New Roman"/>
          <w:bCs/>
          <w:sz w:val="36"/>
          <w:szCs w:val="36"/>
        </w:rPr>
        <w:t>项目编号：</w:t>
      </w:r>
      <w:r>
        <w:rPr>
          <w:rFonts w:hint="eastAsia" w:ascii="宋体" w:hAnsi="宋体" w:eastAsia="仿宋" w:cs="Times New Roman"/>
          <w:bCs/>
          <w:sz w:val="36"/>
          <w:szCs w:val="36"/>
          <w:u w:val="single"/>
        </w:rPr>
        <w:t xml:space="preserve">                         </w:t>
      </w:r>
    </w:p>
    <w:p w14:paraId="13B2B4E9">
      <w:pPr>
        <w:pStyle w:val="2"/>
      </w:pPr>
    </w:p>
    <w:p w14:paraId="48F96EC8">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w:t>
      </w:r>
    </w:p>
    <w:p w14:paraId="4270A4B6">
      <w:pPr>
        <w:snapToGrid w:val="0"/>
        <w:spacing w:line="276" w:lineRule="auto"/>
        <w:ind w:firstLine="720" w:firstLineChars="200"/>
        <w:jc w:val="left"/>
        <w:rPr>
          <w:rFonts w:ascii="宋体" w:hAnsi="宋体" w:eastAsia="仿宋" w:cs="Times New Roman"/>
          <w:bCs/>
          <w:sz w:val="36"/>
          <w:szCs w:val="36"/>
          <w:u w:val="single"/>
        </w:rPr>
      </w:pPr>
    </w:p>
    <w:p w14:paraId="61034C64">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3557E074">
      <w:pPr>
        <w:snapToGrid w:val="0"/>
        <w:spacing w:line="276" w:lineRule="auto"/>
        <w:ind w:firstLine="720" w:firstLineChars="200"/>
        <w:jc w:val="left"/>
        <w:rPr>
          <w:rFonts w:ascii="宋体" w:hAnsi="宋体" w:eastAsia="仿宋" w:cs="Times New Roman"/>
          <w:bCs/>
          <w:sz w:val="36"/>
          <w:szCs w:val="36"/>
        </w:rPr>
      </w:pPr>
    </w:p>
    <w:p w14:paraId="717804A9">
      <w:pPr>
        <w:snapToGrid w:val="0"/>
        <w:spacing w:line="276" w:lineRule="auto"/>
        <w:ind w:firstLine="540" w:firstLineChars="150"/>
        <w:jc w:val="center"/>
        <w:rPr>
          <w:rFonts w:ascii="宋体" w:hAnsi="宋体" w:eastAsia="仿宋" w:cs="Times New Roman"/>
          <w:bCs/>
          <w:sz w:val="36"/>
          <w:szCs w:val="36"/>
        </w:rPr>
      </w:pPr>
    </w:p>
    <w:p w14:paraId="2FE1716F">
      <w:pPr>
        <w:pStyle w:val="2"/>
        <w:jc w:val="center"/>
        <w:rPr>
          <w:b/>
          <w:sz w:val="44"/>
          <w:szCs w:val="36"/>
        </w:rPr>
      </w:pPr>
    </w:p>
    <w:p w14:paraId="2B8F2BD7">
      <w:pPr>
        <w:pStyle w:val="2"/>
        <w:jc w:val="center"/>
        <w:rPr>
          <w:b/>
          <w:sz w:val="44"/>
          <w:szCs w:val="36"/>
        </w:rPr>
      </w:pPr>
    </w:p>
    <w:p w14:paraId="729D103A">
      <w:pPr>
        <w:pStyle w:val="2"/>
        <w:jc w:val="center"/>
        <w:rPr>
          <w:b/>
          <w:sz w:val="44"/>
          <w:szCs w:val="36"/>
        </w:rPr>
      </w:pPr>
    </w:p>
    <w:p w14:paraId="0A02CDB2">
      <w:pPr>
        <w:pStyle w:val="2"/>
        <w:jc w:val="center"/>
        <w:rPr>
          <w:b/>
          <w:sz w:val="44"/>
          <w:szCs w:val="36"/>
        </w:rPr>
      </w:pPr>
    </w:p>
    <w:p w14:paraId="2171B36D">
      <w:pPr>
        <w:pStyle w:val="2"/>
        <w:jc w:val="center"/>
        <w:rPr>
          <w:b/>
          <w:sz w:val="44"/>
          <w:szCs w:val="36"/>
        </w:rPr>
      </w:pPr>
    </w:p>
    <w:p w14:paraId="31303A31">
      <w:pPr>
        <w:pStyle w:val="2"/>
        <w:jc w:val="center"/>
        <w:rPr>
          <w:b/>
          <w:sz w:val="44"/>
          <w:szCs w:val="36"/>
        </w:rPr>
      </w:pPr>
    </w:p>
    <w:p w14:paraId="68EA885C">
      <w:pPr>
        <w:pStyle w:val="2"/>
        <w:jc w:val="both"/>
        <w:rPr>
          <w:b/>
          <w:sz w:val="44"/>
          <w:szCs w:val="36"/>
        </w:rPr>
      </w:pPr>
    </w:p>
    <w:p w14:paraId="40449BAA">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68D1AAF1">
      <w:pPr>
        <w:snapToGrid w:val="0"/>
        <w:spacing w:before="156" w:beforeLines="50" w:after="50" w:line="360" w:lineRule="exact"/>
        <w:rPr>
          <w:rFonts w:ascii="宋体" w:hAnsi="宋体" w:eastAsia="宋体" w:cs="Times New Roman"/>
          <w:b/>
          <w:sz w:val="44"/>
          <w:szCs w:val="24"/>
        </w:rPr>
      </w:pPr>
    </w:p>
    <w:p w14:paraId="4EA0E5CA">
      <w:pPr>
        <w:snapToGrid w:val="0"/>
        <w:spacing w:before="156" w:beforeLines="50" w:after="50" w:line="360" w:lineRule="exact"/>
        <w:ind w:firstLine="3278" w:firstLineChars="742"/>
        <w:rPr>
          <w:rFonts w:ascii="宋体" w:hAnsi="宋体" w:eastAsia="宋体" w:cs="Times New Roman"/>
          <w:b/>
          <w:sz w:val="44"/>
          <w:szCs w:val="24"/>
        </w:rPr>
      </w:pPr>
    </w:p>
    <w:p w14:paraId="5B9A997C">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23130EAA">
      <w:pPr>
        <w:snapToGrid w:val="0"/>
        <w:spacing w:before="156" w:beforeLines="50" w:after="50" w:line="360" w:lineRule="exact"/>
        <w:ind w:firstLine="3278" w:firstLineChars="742"/>
        <w:rPr>
          <w:rFonts w:ascii="宋体" w:hAnsi="宋体" w:eastAsia="宋体" w:cs="Times New Roman"/>
          <w:b/>
          <w:sz w:val="44"/>
          <w:szCs w:val="24"/>
        </w:rPr>
      </w:pPr>
    </w:p>
    <w:p w14:paraId="3176677C">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1E6239A2">
      <w:pPr>
        <w:snapToGrid w:val="0"/>
        <w:spacing w:before="156" w:beforeLines="50" w:after="50" w:line="360" w:lineRule="exact"/>
        <w:rPr>
          <w:rFonts w:ascii="宋体" w:hAnsi="宋体" w:eastAsia="宋体" w:cs="Times New Roman"/>
          <w:szCs w:val="24"/>
        </w:rPr>
      </w:pPr>
    </w:p>
    <w:p w14:paraId="3C2820F7">
      <w:pPr>
        <w:snapToGrid w:val="0"/>
        <w:spacing w:before="156" w:beforeLines="50" w:after="50" w:line="360" w:lineRule="exact"/>
        <w:rPr>
          <w:rFonts w:ascii="宋体" w:hAnsi="宋体" w:eastAsia="宋体" w:cs="Times New Roman"/>
          <w:szCs w:val="24"/>
        </w:rPr>
      </w:pPr>
    </w:p>
    <w:p w14:paraId="346176EA">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00878E4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项目编号：</w:t>
      </w:r>
      <w:r>
        <w:rPr>
          <w:rFonts w:hint="eastAsia" w:ascii="宋体" w:hAnsi="宋体" w:eastAsia="宋体" w:cs="Times New Roman"/>
          <w:bCs/>
          <w:sz w:val="30"/>
          <w:szCs w:val="28"/>
          <w:u w:val="single"/>
        </w:rPr>
        <w:t xml:space="preserve">                         </w:t>
      </w:r>
    </w:p>
    <w:p w14:paraId="3DCEFE2F">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5C1B1D6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EF1E72C">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7238D102">
      <w:pPr>
        <w:snapToGrid w:val="0"/>
        <w:spacing w:line="1000" w:lineRule="exact"/>
        <w:ind w:firstLine="900" w:firstLineChars="300"/>
        <w:rPr>
          <w:rFonts w:ascii="宋体" w:hAnsi="宋体" w:eastAsia="宋体" w:cs="Times New Roman"/>
          <w:bCs/>
          <w:sz w:val="30"/>
          <w:szCs w:val="28"/>
          <w:u w:val="single"/>
        </w:rPr>
      </w:pPr>
    </w:p>
    <w:p w14:paraId="0CBE3B23">
      <w:pPr>
        <w:snapToGrid w:val="0"/>
        <w:spacing w:before="156" w:beforeLines="50" w:after="50" w:line="360" w:lineRule="exact"/>
        <w:ind w:firstLine="5100" w:firstLineChars="1700"/>
        <w:rPr>
          <w:rFonts w:ascii="宋体" w:hAnsi="宋体" w:eastAsia="宋体" w:cs="Times New Roman"/>
          <w:bCs/>
          <w:sz w:val="30"/>
          <w:szCs w:val="28"/>
        </w:rPr>
      </w:pPr>
    </w:p>
    <w:p w14:paraId="6D0AEC44">
      <w:pPr>
        <w:snapToGrid w:val="0"/>
        <w:spacing w:before="156" w:beforeLines="50" w:after="50" w:line="360" w:lineRule="exact"/>
        <w:ind w:firstLine="645"/>
        <w:jc w:val="center"/>
        <w:rPr>
          <w:rFonts w:ascii="宋体" w:hAnsi="宋体" w:eastAsia="宋体" w:cs="Times New Roman"/>
          <w:bCs/>
          <w:sz w:val="30"/>
          <w:szCs w:val="28"/>
        </w:rPr>
      </w:pPr>
    </w:p>
    <w:p w14:paraId="7BBD1C7C">
      <w:pPr>
        <w:snapToGrid w:val="0"/>
        <w:spacing w:before="156" w:beforeLines="50" w:after="50" w:line="360" w:lineRule="exact"/>
        <w:ind w:firstLine="645"/>
        <w:jc w:val="center"/>
        <w:rPr>
          <w:rFonts w:ascii="宋体" w:hAnsi="宋体" w:eastAsia="宋体" w:cs="Times New Roman"/>
          <w:bCs/>
          <w:sz w:val="30"/>
          <w:szCs w:val="28"/>
        </w:rPr>
      </w:pPr>
    </w:p>
    <w:p w14:paraId="7D7905AE">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5E34AD59">
      <w:pPr>
        <w:pStyle w:val="2"/>
        <w:rPr>
          <w:sz w:val="24"/>
          <w:szCs w:val="24"/>
        </w:rPr>
      </w:pPr>
    </w:p>
    <w:p w14:paraId="6E9AED24">
      <w:pPr>
        <w:pStyle w:val="2"/>
        <w:rPr>
          <w:sz w:val="24"/>
          <w:szCs w:val="24"/>
        </w:rPr>
      </w:pPr>
    </w:p>
    <w:p w14:paraId="13FEC1A3">
      <w:pPr>
        <w:pStyle w:val="2"/>
        <w:rPr>
          <w:sz w:val="24"/>
          <w:szCs w:val="24"/>
        </w:rPr>
      </w:pPr>
    </w:p>
    <w:p w14:paraId="3993ED30">
      <w:pPr>
        <w:pStyle w:val="2"/>
        <w:rPr>
          <w:sz w:val="24"/>
          <w:szCs w:val="24"/>
        </w:rPr>
      </w:pPr>
    </w:p>
    <w:p w14:paraId="7B627DE0">
      <w:pPr>
        <w:pStyle w:val="2"/>
        <w:rPr>
          <w:sz w:val="24"/>
          <w:szCs w:val="24"/>
        </w:rPr>
      </w:pPr>
    </w:p>
    <w:p w14:paraId="6EC2700C">
      <w:pPr>
        <w:pStyle w:val="2"/>
        <w:rPr>
          <w:sz w:val="24"/>
          <w:szCs w:val="24"/>
        </w:rPr>
      </w:pPr>
    </w:p>
    <w:p w14:paraId="1EF947EC">
      <w:pPr>
        <w:pStyle w:val="2"/>
        <w:rPr>
          <w:sz w:val="24"/>
          <w:szCs w:val="24"/>
        </w:rPr>
      </w:pPr>
    </w:p>
    <w:p w14:paraId="657F4637">
      <w:pPr>
        <w:pStyle w:val="2"/>
        <w:rPr>
          <w:sz w:val="24"/>
          <w:szCs w:val="24"/>
        </w:rPr>
      </w:pPr>
    </w:p>
    <w:p w14:paraId="501A093F">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7BEAB858">
      <w:pPr>
        <w:jc w:val="left"/>
        <w:outlineLvl w:val="1"/>
        <w:rPr>
          <w:rFonts w:ascii="仿宋" w:hAnsi="仿宋" w:eastAsia="仿宋" w:cs="Times New Roman"/>
          <w:b/>
          <w:sz w:val="36"/>
          <w:szCs w:val="21"/>
        </w:rPr>
      </w:pPr>
    </w:p>
    <w:p w14:paraId="351A6B2E">
      <w:pPr>
        <w:jc w:val="left"/>
        <w:outlineLvl w:val="1"/>
        <w:rPr>
          <w:rFonts w:ascii="仿宋" w:hAnsi="仿宋" w:eastAsia="仿宋" w:cs="Times New Roman"/>
          <w:b/>
          <w:sz w:val="36"/>
          <w:szCs w:val="21"/>
        </w:rPr>
      </w:pPr>
    </w:p>
    <w:p w14:paraId="3E6479BD">
      <w:pPr>
        <w:pStyle w:val="2"/>
      </w:pPr>
    </w:p>
    <w:p w14:paraId="08156012">
      <w:pPr>
        <w:pStyle w:val="2"/>
      </w:pPr>
    </w:p>
    <w:p w14:paraId="457DA224">
      <w:pPr>
        <w:pStyle w:val="2"/>
      </w:pPr>
    </w:p>
    <w:p w14:paraId="5E5F9914">
      <w:pPr>
        <w:pStyle w:val="2"/>
      </w:pPr>
    </w:p>
    <w:p w14:paraId="02D91226">
      <w:pPr>
        <w:pStyle w:val="2"/>
      </w:pPr>
    </w:p>
    <w:p w14:paraId="01631C5A">
      <w:pPr>
        <w:pStyle w:val="2"/>
      </w:pPr>
    </w:p>
    <w:p w14:paraId="362616B1">
      <w:pPr>
        <w:pStyle w:val="2"/>
      </w:pPr>
    </w:p>
    <w:p w14:paraId="567012FC">
      <w:pPr>
        <w:pStyle w:val="2"/>
      </w:pPr>
    </w:p>
    <w:p w14:paraId="411367C9">
      <w:pPr>
        <w:pStyle w:val="2"/>
      </w:pPr>
    </w:p>
    <w:p w14:paraId="07B221FB">
      <w:pPr>
        <w:pStyle w:val="2"/>
      </w:pPr>
    </w:p>
    <w:p w14:paraId="36C3D5F9">
      <w:pPr>
        <w:pStyle w:val="2"/>
      </w:pPr>
    </w:p>
    <w:p w14:paraId="497F42F5">
      <w:pPr>
        <w:pStyle w:val="2"/>
      </w:pPr>
    </w:p>
    <w:p w14:paraId="39E6EB64">
      <w:pPr>
        <w:pStyle w:val="2"/>
      </w:pPr>
    </w:p>
    <w:p w14:paraId="27DF3511">
      <w:pPr>
        <w:pStyle w:val="2"/>
      </w:pPr>
    </w:p>
    <w:p w14:paraId="69F774D8">
      <w:pPr>
        <w:pStyle w:val="2"/>
      </w:pPr>
    </w:p>
    <w:p w14:paraId="30FD6FF5">
      <w:pPr>
        <w:pStyle w:val="2"/>
      </w:pPr>
    </w:p>
    <w:p w14:paraId="13A40E47">
      <w:pPr>
        <w:pStyle w:val="2"/>
      </w:pPr>
    </w:p>
    <w:p w14:paraId="2B358F02">
      <w:pPr>
        <w:pStyle w:val="2"/>
      </w:pPr>
    </w:p>
    <w:p w14:paraId="2AE352FE">
      <w:pPr>
        <w:pStyle w:val="2"/>
      </w:pPr>
    </w:p>
    <w:p w14:paraId="6C7BE485">
      <w:pPr>
        <w:pStyle w:val="2"/>
      </w:pPr>
    </w:p>
    <w:p w14:paraId="030AAA49">
      <w:pPr>
        <w:pStyle w:val="2"/>
      </w:pPr>
    </w:p>
    <w:p w14:paraId="5F59C468">
      <w:pPr>
        <w:pStyle w:val="2"/>
      </w:pPr>
    </w:p>
    <w:p w14:paraId="634FC863">
      <w:pPr>
        <w:pStyle w:val="2"/>
      </w:pPr>
    </w:p>
    <w:p w14:paraId="3D91B5FB">
      <w:pPr>
        <w:pStyle w:val="2"/>
      </w:pPr>
    </w:p>
    <w:p w14:paraId="4362D3CF">
      <w:pPr>
        <w:pStyle w:val="2"/>
      </w:pPr>
    </w:p>
    <w:p w14:paraId="46F7B0CE">
      <w:pPr>
        <w:pStyle w:val="2"/>
      </w:pPr>
    </w:p>
    <w:p w14:paraId="0A9CD339">
      <w:pPr>
        <w:pStyle w:val="2"/>
      </w:pPr>
    </w:p>
    <w:p w14:paraId="1BBC9E20">
      <w:pPr>
        <w:pStyle w:val="2"/>
      </w:pPr>
    </w:p>
    <w:p w14:paraId="206D4F76">
      <w:pPr>
        <w:pStyle w:val="2"/>
        <w:rPr>
          <w:rFonts w:ascii="仿宋" w:hAnsi="仿宋" w:eastAsia="仿宋"/>
          <w:b/>
          <w:sz w:val="36"/>
          <w:szCs w:val="36"/>
        </w:rPr>
      </w:pPr>
      <w:r>
        <w:rPr>
          <w:rFonts w:hint="eastAsia" w:ascii="仿宋" w:hAnsi="仿宋" w:eastAsia="仿宋"/>
          <w:b/>
          <w:sz w:val="36"/>
          <w:szCs w:val="36"/>
        </w:rPr>
        <w:t>4.法定代表人身份证明</w:t>
      </w:r>
    </w:p>
    <w:p w14:paraId="0850EE1A">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576458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37C6E6D3">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2C2D0D9D">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51D7BA7">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2B12745">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78894A8">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6BAA45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36E22CB8">
      <w:pPr>
        <w:spacing w:line="360" w:lineRule="auto"/>
        <w:ind w:left="540"/>
        <w:jc w:val="left"/>
        <w:rPr>
          <w:rFonts w:ascii="仿宋" w:hAnsi="仿宋" w:eastAsia="仿宋" w:cs="Times New Roman"/>
          <w:sz w:val="30"/>
          <w:szCs w:val="30"/>
        </w:rPr>
      </w:pPr>
    </w:p>
    <w:p w14:paraId="0AAC31FD">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22700BC">
      <w:pPr>
        <w:spacing w:line="360" w:lineRule="auto"/>
        <w:ind w:left="540"/>
        <w:jc w:val="left"/>
        <w:rPr>
          <w:rFonts w:ascii="仿宋" w:hAnsi="仿宋" w:eastAsia="仿宋" w:cs="Times New Roman"/>
          <w:sz w:val="30"/>
          <w:szCs w:val="30"/>
        </w:rPr>
      </w:pPr>
    </w:p>
    <w:p w14:paraId="5E4E42E0">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5C8B9B5">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3577C86">
      <w:pPr>
        <w:pStyle w:val="2"/>
      </w:pPr>
    </w:p>
    <w:p w14:paraId="2C00A644">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5F1A1488">
      <w:pPr>
        <w:snapToGrid w:val="0"/>
        <w:spacing w:before="156" w:beforeLines="50" w:after="50" w:line="360" w:lineRule="auto"/>
        <w:jc w:val="center"/>
        <w:rPr>
          <w:rFonts w:ascii="仿宋" w:hAnsi="仿宋" w:eastAsia="仿宋" w:cs="Times New Roman"/>
          <w:b/>
          <w:sz w:val="30"/>
          <w:szCs w:val="30"/>
        </w:rPr>
      </w:pPr>
    </w:p>
    <w:p w14:paraId="00C7AC75">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6AD366C3">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6811260D">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4AABF0CA">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757CD6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 xml:space="preserve">                 </w:t>
      </w:r>
    </w:p>
    <w:p w14:paraId="0D3174DE">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3AA94277">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33DAA9F6">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6E17C408">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28FF6E9F">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72EA1DE3">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4FF3BD2">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939F647">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77BA287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5A702F67">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3A7FD18">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5B32B448">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743715B0">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1F2B0AF">
      <w:pPr>
        <w:pStyle w:val="2"/>
      </w:pPr>
    </w:p>
    <w:p w14:paraId="2996E06C">
      <w:pPr>
        <w:jc w:val="left"/>
        <w:outlineLvl w:val="1"/>
        <w:rPr>
          <w:rFonts w:ascii="仿宋" w:hAnsi="仿宋" w:eastAsia="仿宋" w:cs="Times New Roman"/>
          <w:b/>
          <w:sz w:val="36"/>
          <w:szCs w:val="21"/>
        </w:rPr>
      </w:pPr>
    </w:p>
    <w:p w14:paraId="6A03A22D">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63654F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7A8D29C6">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 xml:space="preserve">                      </w:t>
      </w:r>
    </w:p>
    <w:p w14:paraId="2A272227">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项目的采购活动。我方在此郑重声明：</w:t>
      </w:r>
    </w:p>
    <w:p w14:paraId="282F54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A6516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63AE062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456AAFE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5E4B3DE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5F9EA11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6596EE8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5B1F1FD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00CEA61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742724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B44F5E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511821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27FCE62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0954C7B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4B8A315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305E61E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47179BFF">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72EB5835">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33B2497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B6A3D3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3876707">
      <w:pPr>
        <w:jc w:val="left"/>
        <w:outlineLvl w:val="1"/>
        <w:rPr>
          <w:rFonts w:ascii="仿宋" w:hAnsi="仿宋" w:eastAsia="仿宋" w:cs="Times New Roman"/>
          <w:b/>
          <w:sz w:val="36"/>
          <w:szCs w:val="21"/>
        </w:rPr>
      </w:pPr>
    </w:p>
    <w:p w14:paraId="0E82067D">
      <w:pPr>
        <w:pStyle w:val="2"/>
        <w:rPr>
          <w:rFonts w:ascii="仿宋" w:hAnsi="仿宋" w:eastAsia="仿宋" w:cs="Times New Roman"/>
          <w:b/>
          <w:sz w:val="36"/>
          <w:szCs w:val="21"/>
        </w:rPr>
      </w:pPr>
    </w:p>
    <w:p w14:paraId="11B1AD84">
      <w:pPr>
        <w:pStyle w:val="2"/>
        <w:rPr>
          <w:rFonts w:ascii="仿宋" w:hAnsi="仿宋" w:eastAsia="仿宋" w:cs="Times New Roman"/>
          <w:b/>
          <w:sz w:val="36"/>
          <w:szCs w:val="21"/>
        </w:rPr>
      </w:pPr>
    </w:p>
    <w:p w14:paraId="40AAC759">
      <w:pPr>
        <w:pStyle w:val="2"/>
        <w:rPr>
          <w:rFonts w:ascii="仿宋" w:hAnsi="仿宋" w:eastAsia="仿宋" w:cs="Times New Roman"/>
          <w:b/>
          <w:sz w:val="36"/>
          <w:szCs w:val="21"/>
        </w:rPr>
      </w:pPr>
    </w:p>
    <w:p w14:paraId="6ECDFC14">
      <w:pPr>
        <w:pStyle w:val="2"/>
        <w:rPr>
          <w:rFonts w:ascii="仿宋" w:hAnsi="仿宋" w:eastAsia="仿宋" w:cs="Times New Roman"/>
          <w:b/>
          <w:sz w:val="36"/>
          <w:szCs w:val="21"/>
        </w:rPr>
      </w:pPr>
    </w:p>
    <w:p w14:paraId="1B91AF91">
      <w:pPr>
        <w:pStyle w:val="2"/>
        <w:rPr>
          <w:rFonts w:ascii="仿宋" w:hAnsi="仿宋" w:eastAsia="仿宋" w:cs="Times New Roman"/>
          <w:b/>
          <w:sz w:val="36"/>
          <w:szCs w:val="21"/>
        </w:rPr>
      </w:pPr>
    </w:p>
    <w:p w14:paraId="0EB5B908">
      <w:pPr>
        <w:pStyle w:val="2"/>
        <w:rPr>
          <w:rFonts w:ascii="仿宋" w:hAnsi="仿宋" w:eastAsia="仿宋" w:cs="Times New Roman"/>
          <w:b/>
          <w:sz w:val="36"/>
          <w:szCs w:val="21"/>
        </w:rPr>
      </w:pPr>
    </w:p>
    <w:p w14:paraId="1759A5C9">
      <w:pPr>
        <w:pStyle w:val="2"/>
        <w:rPr>
          <w:rFonts w:ascii="仿宋" w:hAnsi="仿宋" w:eastAsia="仿宋" w:cs="Times New Roman"/>
          <w:b/>
          <w:sz w:val="36"/>
          <w:szCs w:val="21"/>
        </w:rPr>
      </w:pPr>
    </w:p>
    <w:p w14:paraId="06235863">
      <w:pPr>
        <w:pStyle w:val="2"/>
        <w:rPr>
          <w:rFonts w:ascii="仿宋" w:hAnsi="仿宋" w:eastAsia="仿宋" w:cs="Times New Roman"/>
          <w:b/>
          <w:sz w:val="36"/>
          <w:szCs w:val="21"/>
        </w:rPr>
      </w:pPr>
    </w:p>
    <w:p w14:paraId="31FF2FE2">
      <w:pPr>
        <w:pStyle w:val="2"/>
      </w:pPr>
    </w:p>
    <w:p w14:paraId="0FD4A216">
      <w:pPr>
        <w:jc w:val="left"/>
        <w:outlineLvl w:val="1"/>
        <w:rPr>
          <w:rFonts w:ascii="仿宋" w:hAnsi="仿宋" w:eastAsia="仿宋" w:cs="Times New Roman"/>
          <w:b/>
          <w:sz w:val="36"/>
          <w:szCs w:val="21"/>
        </w:rPr>
      </w:pPr>
      <w:r>
        <w:rPr>
          <w:rFonts w:hint="eastAsia" w:ascii="仿宋" w:hAnsi="仿宋" w:eastAsia="仿宋" w:cs="Times New Roman"/>
          <w:b/>
          <w:sz w:val="36"/>
          <w:szCs w:val="21"/>
        </w:rPr>
        <w:t>7.无围标串标行为的承诺格式</w:t>
      </w:r>
    </w:p>
    <w:p w14:paraId="04638CB7">
      <w:pPr>
        <w:snapToGrid w:val="0"/>
        <w:spacing w:before="312" w:beforeLines="100" w:after="312" w:afterLines="100" w:line="360" w:lineRule="auto"/>
        <w:jc w:val="center"/>
        <w:rPr>
          <w:b/>
          <w:sz w:val="32"/>
          <w:szCs w:val="44"/>
        </w:rPr>
      </w:pPr>
      <w:r>
        <w:rPr>
          <w:rFonts w:hint="eastAsia"/>
          <w:b/>
          <w:sz w:val="32"/>
          <w:szCs w:val="44"/>
        </w:rPr>
        <w:t>无围标串标行为的承诺函</w:t>
      </w:r>
    </w:p>
    <w:p w14:paraId="528DAA44">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431FC093">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6805DC95">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7402B1D0">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5F91FA56">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61F176A7">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6EAB3CAB">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36A89393">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1C108719">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45C60A44">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DE63E78">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20D8E9D1">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107F1ABC">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04101F1E">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751725E4">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FF133C6">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5B22FA22">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28EF99E5">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62DD4B02">
      <w:pPr>
        <w:pStyle w:val="2"/>
        <w:jc w:val="left"/>
        <w:rPr>
          <w:b/>
          <w:sz w:val="44"/>
          <w:szCs w:val="36"/>
        </w:rPr>
      </w:pPr>
      <w:r>
        <w:rPr>
          <w:rFonts w:hint="eastAsia"/>
          <w:b/>
          <w:sz w:val="44"/>
          <w:szCs w:val="36"/>
        </w:rPr>
        <w:t>二、商务技术文件格式</w:t>
      </w:r>
    </w:p>
    <w:p w14:paraId="7261C4B4">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37030001">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298F0B1D">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1DBB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4B0B8A6F">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44D2F733">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05E835F">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3C0F31F3">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79066E94">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5B125F49">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194180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75F59E2E">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0EF178BC">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7DF2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2A39138E">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11F01974">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593CE528">
            <w:pPr>
              <w:spacing w:line="360" w:lineRule="exact"/>
              <w:rPr>
                <w:rFonts w:ascii="仿宋" w:hAnsi="仿宋" w:eastAsia="仿宋" w:cs="Arial"/>
                <w:bCs/>
                <w:sz w:val="30"/>
                <w:szCs w:val="30"/>
              </w:rPr>
            </w:pPr>
          </w:p>
          <w:p w14:paraId="6EF80D4C">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6EA53335">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24F123AD">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64E74BE1">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23B2AE65">
            <w:pPr>
              <w:widowControl/>
              <w:jc w:val="center"/>
              <w:textAlignment w:val="center"/>
              <w:rPr>
                <w:rFonts w:ascii="仿宋" w:hAnsi="仿宋" w:eastAsia="仿宋" w:cs="Arial"/>
                <w:bCs/>
                <w:sz w:val="30"/>
                <w:szCs w:val="30"/>
              </w:rPr>
            </w:pPr>
          </w:p>
        </w:tc>
      </w:tr>
      <w:tr w14:paraId="61F9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496FE7ED">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74ABA833">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F43080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66E3AA25">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16F17AEA">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456A9B4F">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229A7153">
            <w:pPr>
              <w:widowControl/>
              <w:jc w:val="center"/>
              <w:textAlignment w:val="center"/>
              <w:rPr>
                <w:rFonts w:ascii="仿宋" w:hAnsi="仿宋" w:eastAsia="仿宋" w:cs="Arial"/>
                <w:bCs/>
                <w:sz w:val="30"/>
                <w:szCs w:val="30"/>
              </w:rPr>
            </w:pPr>
          </w:p>
        </w:tc>
      </w:tr>
      <w:tr w14:paraId="641A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055A5AA">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B1C4FA8">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5CB205A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2B16AB84">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9488A7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614F361">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731ECD7">
            <w:pPr>
              <w:widowControl/>
              <w:jc w:val="center"/>
              <w:textAlignment w:val="center"/>
              <w:rPr>
                <w:rFonts w:ascii="仿宋" w:hAnsi="仿宋" w:eastAsia="仿宋" w:cs="Arial"/>
                <w:bCs/>
                <w:sz w:val="30"/>
                <w:szCs w:val="30"/>
              </w:rPr>
            </w:pPr>
          </w:p>
        </w:tc>
      </w:tr>
      <w:tr w14:paraId="64F1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1F9F114">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09F2EAFC">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3D9F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1E569346">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733E975C">
            <w:pPr>
              <w:pStyle w:val="2"/>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469DCE09">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00245911">
      <w:pPr>
        <w:pStyle w:val="9"/>
        <w:ind w:left="5250"/>
      </w:pPr>
    </w:p>
    <w:p w14:paraId="6ED34043">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0392C222">
      <w:pPr>
        <w:pStyle w:val="9"/>
        <w:ind w:left="5250"/>
      </w:pPr>
    </w:p>
    <w:p w14:paraId="113FF0B6">
      <w:pPr>
        <w:pStyle w:val="2"/>
        <w:jc w:val="left"/>
      </w:pPr>
    </w:p>
    <w:p w14:paraId="44BF5C39">
      <w:pPr>
        <w:pStyle w:val="2"/>
        <w:jc w:val="left"/>
      </w:pPr>
    </w:p>
    <w:p w14:paraId="4EE5853C">
      <w:pPr>
        <w:pStyle w:val="2"/>
        <w:jc w:val="left"/>
      </w:pPr>
    </w:p>
    <w:p w14:paraId="061D6206">
      <w:pPr>
        <w:pStyle w:val="2"/>
        <w:jc w:val="left"/>
      </w:pPr>
    </w:p>
    <w:p w14:paraId="693BC7F9">
      <w:pPr>
        <w:pStyle w:val="2"/>
        <w:jc w:val="left"/>
      </w:pPr>
    </w:p>
    <w:p w14:paraId="530B28A4">
      <w:pPr>
        <w:pStyle w:val="2"/>
        <w:jc w:val="left"/>
      </w:pPr>
    </w:p>
    <w:p w14:paraId="7F0C71AE">
      <w:pPr>
        <w:pStyle w:val="2"/>
        <w:jc w:val="left"/>
      </w:pPr>
    </w:p>
    <w:p w14:paraId="31AB3A3D">
      <w:pPr>
        <w:pStyle w:val="2"/>
        <w:jc w:val="left"/>
      </w:pPr>
    </w:p>
    <w:p w14:paraId="2FE90DE2">
      <w:pPr>
        <w:pStyle w:val="2"/>
        <w:jc w:val="left"/>
      </w:pPr>
    </w:p>
    <w:p w14:paraId="137D1048">
      <w:pPr>
        <w:pStyle w:val="2"/>
        <w:jc w:val="left"/>
      </w:pPr>
    </w:p>
    <w:p w14:paraId="3B09E1AD">
      <w:pPr>
        <w:pStyle w:val="2"/>
        <w:jc w:val="left"/>
      </w:pPr>
    </w:p>
    <w:p w14:paraId="500E19C2">
      <w:pPr>
        <w:pStyle w:val="2"/>
        <w:jc w:val="left"/>
      </w:pPr>
    </w:p>
    <w:p w14:paraId="63A392A0">
      <w:pPr>
        <w:pStyle w:val="2"/>
        <w:jc w:val="left"/>
      </w:pPr>
    </w:p>
    <w:p w14:paraId="5F98549F">
      <w:pPr>
        <w:pStyle w:val="2"/>
        <w:jc w:val="left"/>
        <w:rPr>
          <w:rFonts w:ascii="宋体" w:hAnsi="宋体" w:cs="宋体"/>
        </w:rPr>
      </w:pPr>
      <w:r>
        <w:rPr>
          <w:rFonts w:hint="eastAsia" w:ascii="宋体" w:hAnsi="宋体" w:cs="宋体"/>
          <w:b/>
          <w:sz w:val="28"/>
        </w:rPr>
        <w:t>2.商务、技术响应、偏离情况说明表</w:t>
      </w:r>
    </w:p>
    <w:p w14:paraId="0A4BDE08">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1091BB7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0DAB98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9B86E6E">
            <w:pPr>
              <w:adjustRightInd w:val="0"/>
              <w:snapToGrid w:val="0"/>
              <w:spacing w:line="300" w:lineRule="auto"/>
              <w:outlineLvl w:val="0"/>
              <w:rPr>
                <w:rFonts w:ascii="宋体" w:hAnsi="宋体"/>
                <w:sz w:val="24"/>
                <w:szCs w:val="24"/>
              </w:rPr>
            </w:pPr>
            <w:bookmarkStart w:id="5" w:name="_Toc171349578"/>
            <w:bookmarkStart w:id="6" w:name="_Toc173066401"/>
            <w:bookmarkStart w:id="7" w:name="_Toc254970588"/>
            <w:bookmarkStart w:id="8" w:name="_Toc254970729"/>
            <w:bookmarkStart w:id="9" w:name="_Toc405905876"/>
            <w:bookmarkStart w:id="10" w:name="_Toc173211900"/>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412CA904">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00980A6C">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75278463">
            <w:pPr>
              <w:adjustRightInd w:val="0"/>
              <w:snapToGrid w:val="0"/>
              <w:spacing w:line="300" w:lineRule="auto"/>
              <w:jc w:val="center"/>
              <w:outlineLvl w:val="0"/>
              <w:rPr>
                <w:rFonts w:ascii="宋体" w:hAnsi="宋体"/>
                <w:sz w:val="24"/>
                <w:szCs w:val="24"/>
              </w:rPr>
            </w:pPr>
            <w:bookmarkStart w:id="11" w:name="_Toc254970591"/>
            <w:bookmarkStart w:id="12" w:name="_Toc173211903"/>
            <w:bookmarkStart w:id="13" w:name="_Toc171349581"/>
            <w:bookmarkStart w:id="14" w:name="_Toc173066404"/>
            <w:bookmarkStart w:id="15" w:name="_Toc254970732"/>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40783059">
            <w:pPr>
              <w:adjustRightInd w:val="0"/>
              <w:snapToGrid w:val="0"/>
              <w:spacing w:line="300" w:lineRule="auto"/>
              <w:jc w:val="center"/>
              <w:outlineLvl w:val="0"/>
              <w:rPr>
                <w:rFonts w:ascii="宋体" w:hAnsi="宋体"/>
                <w:sz w:val="24"/>
                <w:szCs w:val="24"/>
              </w:rPr>
            </w:pPr>
            <w:bookmarkStart w:id="17" w:name="_Toc254970733"/>
            <w:bookmarkStart w:id="18" w:name="_Toc171349582"/>
            <w:bookmarkStart w:id="19" w:name="_Toc173211904"/>
            <w:bookmarkStart w:id="20" w:name="_Toc405905880"/>
            <w:bookmarkStart w:id="21" w:name="_Toc254970592"/>
            <w:bookmarkStart w:id="22" w:name="_Toc173066405"/>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788B6E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BD43195">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56161D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32231D7">
            <w:pPr>
              <w:adjustRightInd w:val="0"/>
              <w:snapToGrid w:val="0"/>
              <w:spacing w:line="360" w:lineRule="auto"/>
              <w:jc w:val="center"/>
              <w:outlineLvl w:val="0"/>
              <w:rPr>
                <w:rFonts w:ascii="宋体" w:hAnsi="宋体"/>
                <w:sz w:val="24"/>
                <w:szCs w:val="24"/>
              </w:rPr>
            </w:pPr>
            <w:bookmarkStart w:id="25" w:name="_Toc254970593"/>
            <w:bookmarkStart w:id="26" w:name="_Toc173066406"/>
            <w:bookmarkStart w:id="27" w:name="_Toc173211905"/>
            <w:bookmarkStart w:id="28" w:name="_Toc405905882"/>
            <w:bookmarkStart w:id="29" w:name="_Toc171349584"/>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06124CF3">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DAE3065">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DDC11">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7E8B112">
            <w:pPr>
              <w:adjustRightInd w:val="0"/>
              <w:snapToGrid w:val="0"/>
              <w:spacing w:line="360" w:lineRule="auto"/>
              <w:jc w:val="center"/>
              <w:outlineLvl w:val="0"/>
              <w:rPr>
                <w:rFonts w:ascii="宋体" w:hAnsi="宋体"/>
                <w:sz w:val="24"/>
                <w:szCs w:val="24"/>
              </w:rPr>
            </w:pPr>
          </w:p>
        </w:tc>
      </w:tr>
      <w:tr w14:paraId="5E240B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D0C6A76">
            <w:pPr>
              <w:adjustRightInd w:val="0"/>
              <w:snapToGrid w:val="0"/>
              <w:spacing w:line="360" w:lineRule="auto"/>
              <w:jc w:val="center"/>
              <w:outlineLvl w:val="0"/>
              <w:rPr>
                <w:rFonts w:ascii="宋体" w:hAnsi="宋体"/>
                <w:sz w:val="24"/>
                <w:szCs w:val="24"/>
              </w:rPr>
            </w:pPr>
            <w:bookmarkStart w:id="31" w:name="_Toc254970594"/>
            <w:bookmarkStart w:id="32" w:name="_Toc173066407"/>
            <w:bookmarkStart w:id="33" w:name="_Toc171349585"/>
            <w:bookmarkStart w:id="34" w:name="_Toc405905883"/>
            <w:bookmarkStart w:id="35" w:name="_Toc254970735"/>
            <w:bookmarkStart w:id="36" w:name="_Toc173211906"/>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DC56488">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1629611">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E618020">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78FF453">
            <w:pPr>
              <w:adjustRightInd w:val="0"/>
              <w:snapToGrid w:val="0"/>
              <w:spacing w:line="360" w:lineRule="auto"/>
              <w:jc w:val="center"/>
              <w:outlineLvl w:val="0"/>
              <w:rPr>
                <w:rFonts w:ascii="宋体" w:hAnsi="宋体"/>
                <w:sz w:val="24"/>
                <w:szCs w:val="24"/>
              </w:rPr>
            </w:pPr>
          </w:p>
        </w:tc>
      </w:tr>
      <w:tr w14:paraId="6E29E1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2086610">
            <w:pPr>
              <w:adjustRightInd w:val="0"/>
              <w:snapToGrid w:val="0"/>
              <w:spacing w:line="360" w:lineRule="auto"/>
              <w:jc w:val="center"/>
              <w:outlineLvl w:val="0"/>
              <w:rPr>
                <w:rFonts w:ascii="宋体" w:hAnsi="宋体"/>
                <w:sz w:val="24"/>
                <w:szCs w:val="24"/>
              </w:rPr>
            </w:pPr>
            <w:bookmarkStart w:id="37" w:name="_Toc171349586"/>
            <w:bookmarkStart w:id="38" w:name="_Toc254970736"/>
            <w:bookmarkStart w:id="39" w:name="_Toc405905884"/>
            <w:bookmarkStart w:id="40" w:name="_Toc173066408"/>
            <w:bookmarkStart w:id="41" w:name="_Toc254970595"/>
            <w:bookmarkStart w:id="42" w:name="_Toc173211907"/>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6A8C0D3D">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E859B84">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5ABC909">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4E12909">
            <w:pPr>
              <w:adjustRightInd w:val="0"/>
              <w:snapToGrid w:val="0"/>
              <w:spacing w:line="360" w:lineRule="auto"/>
              <w:jc w:val="center"/>
              <w:outlineLvl w:val="0"/>
              <w:rPr>
                <w:rFonts w:ascii="宋体" w:hAnsi="宋体"/>
                <w:sz w:val="24"/>
                <w:szCs w:val="24"/>
              </w:rPr>
            </w:pPr>
          </w:p>
        </w:tc>
      </w:tr>
      <w:tr w14:paraId="251820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196BB7">
            <w:pPr>
              <w:adjustRightInd w:val="0"/>
              <w:snapToGrid w:val="0"/>
              <w:spacing w:line="360" w:lineRule="auto"/>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1F3E521">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60DCC5">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42FABE1">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DBBA655">
            <w:pPr>
              <w:adjustRightInd w:val="0"/>
              <w:snapToGrid w:val="0"/>
              <w:spacing w:line="360" w:lineRule="auto"/>
              <w:jc w:val="center"/>
              <w:outlineLvl w:val="0"/>
              <w:rPr>
                <w:rFonts w:ascii="宋体" w:hAnsi="宋体"/>
                <w:sz w:val="24"/>
                <w:szCs w:val="24"/>
              </w:rPr>
            </w:pPr>
          </w:p>
        </w:tc>
      </w:tr>
      <w:tr w14:paraId="081877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268097A6">
            <w:pPr>
              <w:adjustRightInd w:val="0"/>
              <w:snapToGrid w:val="0"/>
              <w:spacing w:line="360" w:lineRule="auto"/>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596A7E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3766515">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62F1BB0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0F03C0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19095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D5C9E9A">
            <w:pPr>
              <w:adjustRightInd w:val="0"/>
              <w:snapToGrid w:val="0"/>
              <w:spacing w:line="240" w:lineRule="exact"/>
              <w:jc w:val="center"/>
              <w:outlineLvl w:val="0"/>
              <w:rPr>
                <w:rFonts w:ascii="宋体" w:hAnsi="宋体"/>
                <w:sz w:val="24"/>
                <w:szCs w:val="24"/>
              </w:rPr>
            </w:pPr>
          </w:p>
        </w:tc>
      </w:tr>
      <w:tr w14:paraId="49623F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EC68522">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1823D941">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EFE28F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87F674E">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CA2B63E">
            <w:pPr>
              <w:adjustRightInd w:val="0"/>
              <w:snapToGrid w:val="0"/>
              <w:spacing w:line="240" w:lineRule="exact"/>
              <w:jc w:val="center"/>
              <w:outlineLvl w:val="0"/>
              <w:rPr>
                <w:rFonts w:ascii="宋体" w:hAnsi="宋体"/>
                <w:sz w:val="24"/>
                <w:szCs w:val="24"/>
              </w:rPr>
            </w:pPr>
          </w:p>
        </w:tc>
      </w:tr>
      <w:tr w14:paraId="77BE78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B46BF69">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1F0719A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1983AB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9A4591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3B7F91E">
            <w:pPr>
              <w:adjustRightInd w:val="0"/>
              <w:snapToGrid w:val="0"/>
              <w:spacing w:line="240" w:lineRule="exact"/>
              <w:jc w:val="center"/>
              <w:outlineLvl w:val="0"/>
              <w:rPr>
                <w:rFonts w:ascii="宋体" w:hAnsi="宋体"/>
                <w:sz w:val="24"/>
                <w:szCs w:val="24"/>
              </w:rPr>
            </w:pPr>
          </w:p>
        </w:tc>
      </w:tr>
      <w:tr w14:paraId="6EBF4F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1EF2D27D">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290AC115">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2C5D7FD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3BEC47E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5B084221">
            <w:pPr>
              <w:adjustRightInd w:val="0"/>
              <w:snapToGrid w:val="0"/>
              <w:spacing w:line="240" w:lineRule="exact"/>
              <w:jc w:val="center"/>
              <w:outlineLvl w:val="0"/>
              <w:rPr>
                <w:rFonts w:ascii="宋体" w:hAnsi="宋体"/>
                <w:sz w:val="24"/>
                <w:szCs w:val="24"/>
              </w:rPr>
            </w:pPr>
          </w:p>
        </w:tc>
      </w:tr>
    </w:tbl>
    <w:p w14:paraId="504A5F96">
      <w:pPr>
        <w:adjustRightInd w:val="0"/>
        <w:snapToGrid w:val="0"/>
        <w:spacing w:line="460" w:lineRule="exact"/>
        <w:rPr>
          <w:rFonts w:ascii="宋体" w:hAnsi="宋体"/>
          <w:sz w:val="24"/>
        </w:rPr>
      </w:pPr>
      <w:r>
        <w:rPr>
          <w:rFonts w:hint="eastAsia" w:ascii="宋体" w:hAnsi="宋体"/>
          <w:sz w:val="24"/>
        </w:rPr>
        <w:t>说明：</w:t>
      </w:r>
    </w:p>
    <w:p w14:paraId="432C4138">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4B127515">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20653BBA">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285D6647">
      <w:pPr>
        <w:pStyle w:val="2"/>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677F601">
      <w:pPr>
        <w:pStyle w:val="2"/>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2731A8DA">
      <w:pPr>
        <w:pStyle w:val="2"/>
        <w:jc w:val="left"/>
        <w:rPr>
          <w:rFonts w:ascii="宋体" w:hAnsi="宋体" w:cs="宋体"/>
          <w:b/>
          <w:sz w:val="24"/>
          <w:szCs w:val="24"/>
        </w:rPr>
      </w:pPr>
    </w:p>
    <w:p w14:paraId="419225B7">
      <w:pPr>
        <w:pStyle w:val="2"/>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3A570C0B">
        <w:pPr>
          <w:pStyle w:val="11"/>
          <w:jc w:val="center"/>
        </w:pPr>
        <w:r>
          <w:fldChar w:fldCharType="begin"/>
        </w:r>
        <w:r>
          <w:instrText xml:space="preserve">PAGE   \* MERGEFORMAT</w:instrText>
        </w:r>
        <w:r>
          <w:fldChar w:fldCharType="separate"/>
        </w:r>
        <w:r>
          <w:rPr>
            <w:lang w:val="zh-CN"/>
          </w:rPr>
          <w:t>13</w:t>
        </w:r>
        <w:r>
          <w:fldChar w:fldCharType="end"/>
        </w:r>
      </w:p>
    </w:sdtContent>
  </w:sdt>
  <w:p w14:paraId="4B067C2E">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722DB"/>
    <w:multiLevelType w:val="singleLevel"/>
    <w:tmpl w:val="8EB722DB"/>
    <w:lvl w:ilvl="0" w:tentative="0">
      <w:start w:val="4"/>
      <w:numFmt w:val="decimal"/>
      <w:suff w:val="space"/>
      <w:lvlText w:val="%1."/>
      <w:lvlJc w:val="left"/>
    </w:lvl>
  </w:abstractNum>
  <w:abstractNum w:abstractNumId="1">
    <w:nsid w:val="699A7AF0"/>
    <w:multiLevelType w:val="multilevel"/>
    <w:tmpl w:val="699A7AF0"/>
    <w:lvl w:ilvl="0" w:tentative="0">
      <w:start w:val="1"/>
      <w:numFmt w:val="japaneseCounting"/>
      <w:lvlText w:val="%1、"/>
      <w:lvlJc w:val="left"/>
      <w:pPr>
        <w:ind w:left="720" w:hanging="720"/>
      </w:pPr>
      <w:rPr>
        <w:rFonts w:hint="eastAsia"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1821D74"/>
    <w:rsid w:val="05B955A9"/>
    <w:rsid w:val="096F5FF6"/>
    <w:rsid w:val="0AFE1349"/>
    <w:rsid w:val="0BF23AFD"/>
    <w:rsid w:val="0C911AFA"/>
    <w:rsid w:val="0DD34477"/>
    <w:rsid w:val="0DE15120"/>
    <w:rsid w:val="0F7909A8"/>
    <w:rsid w:val="0FE93A22"/>
    <w:rsid w:val="105D1B31"/>
    <w:rsid w:val="13170AE0"/>
    <w:rsid w:val="1A3E181D"/>
    <w:rsid w:val="1A675CCB"/>
    <w:rsid w:val="1A934ACE"/>
    <w:rsid w:val="1AAB0964"/>
    <w:rsid w:val="1B7B0307"/>
    <w:rsid w:val="1B912C21"/>
    <w:rsid w:val="1F2D6B06"/>
    <w:rsid w:val="1F752E36"/>
    <w:rsid w:val="221223C0"/>
    <w:rsid w:val="22A52928"/>
    <w:rsid w:val="234A77AC"/>
    <w:rsid w:val="252218B8"/>
    <w:rsid w:val="25EA35B4"/>
    <w:rsid w:val="2B5B3134"/>
    <w:rsid w:val="2C8F0B18"/>
    <w:rsid w:val="2C9A6EAE"/>
    <w:rsid w:val="303A0730"/>
    <w:rsid w:val="316424EB"/>
    <w:rsid w:val="33194A17"/>
    <w:rsid w:val="37FC2926"/>
    <w:rsid w:val="39124E76"/>
    <w:rsid w:val="3D271595"/>
    <w:rsid w:val="41C64973"/>
    <w:rsid w:val="44AB6948"/>
    <w:rsid w:val="4DF3039F"/>
    <w:rsid w:val="4FFE701C"/>
    <w:rsid w:val="57416FCF"/>
    <w:rsid w:val="5A4D206C"/>
    <w:rsid w:val="5C1C2E1C"/>
    <w:rsid w:val="5DFD28D7"/>
    <w:rsid w:val="5E7E4DA1"/>
    <w:rsid w:val="5EC6574C"/>
    <w:rsid w:val="624622A9"/>
    <w:rsid w:val="63772297"/>
    <w:rsid w:val="63EE34BC"/>
    <w:rsid w:val="653621F3"/>
    <w:rsid w:val="660657C0"/>
    <w:rsid w:val="68A43AD7"/>
    <w:rsid w:val="6AD95393"/>
    <w:rsid w:val="7066285B"/>
    <w:rsid w:val="70B73243"/>
    <w:rsid w:val="70BA2651"/>
    <w:rsid w:val="70C22515"/>
    <w:rsid w:val="75106CE6"/>
    <w:rsid w:val="75822D8C"/>
    <w:rsid w:val="75AA195E"/>
    <w:rsid w:val="7A8770A4"/>
    <w:rsid w:val="7B3C2FD5"/>
    <w:rsid w:val="7BA30B19"/>
    <w:rsid w:val="7C9557AD"/>
    <w:rsid w:val="7CC926FB"/>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unhideWhenUsed/>
    <w:qFormat/>
    <w:uiPriority w:val="99"/>
    <w:pPr>
      <w:spacing w:after="120"/>
    </w:pPr>
  </w:style>
  <w:style w:type="paragraph" w:styleId="6">
    <w:name w:val="Normal Indent"/>
    <w:basedOn w:val="1"/>
    <w:qFormat/>
    <w:uiPriority w:val="0"/>
    <w:pPr>
      <w:ind w:firstLine="420"/>
    </w:pPr>
    <w:rPr>
      <w:kern w:val="0"/>
      <w:sz w:val="20"/>
      <w:szCs w:val="20"/>
    </w:rPr>
  </w:style>
  <w:style w:type="paragraph" w:styleId="7">
    <w:name w:val="annotation text"/>
    <w:basedOn w:val="1"/>
    <w:link w:val="29"/>
    <w:semiHidden/>
    <w:unhideWhenUsed/>
    <w:qFormat/>
    <w:uiPriority w:val="99"/>
    <w:pPr>
      <w:jc w:val="left"/>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7"/>
    <w:next w:val="7"/>
    <w:link w:val="30"/>
    <w:semiHidden/>
    <w:unhideWhenUsed/>
    <w:qFormat/>
    <w:uiPriority w:val="99"/>
    <w:rPr>
      <w:b/>
      <w:bCs/>
    </w:rPr>
  </w:style>
  <w:style w:type="paragraph" w:styleId="16">
    <w:name w:val="Body Text First Indent"/>
    <w:basedOn w:val="2"/>
    <w:link w:val="24"/>
    <w:unhideWhenUsed/>
    <w:qFormat/>
    <w:uiPriority w:val="99"/>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2"/>
    <w:qFormat/>
    <w:uiPriority w:val="99"/>
  </w:style>
  <w:style w:type="character" w:customStyle="1" w:styleId="24">
    <w:name w:val="正文首行缩进 Char"/>
    <w:basedOn w:val="23"/>
    <w:link w:val="16"/>
    <w:qFormat/>
    <w:uiPriority w:val="99"/>
  </w:style>
  <w:style w:type="character" w:customStyle="1" w:styleId="25">
    <w:name w:val="标题 1 Char"/>
    <w:basedOn w:val="19"/>
    <w:link w:val="3"/>
    <w:qFormat/>
    <w:uiPriority w:val="9"/>
    <w:rPr>
      <w:b/>
      <w:bCs/>
      <w:kern w:val="44"/>
      <w:sz w:val="44"/>
      <w:szCs w:val="44"/>
    </w:rPr>
  </w:style>
  <w:style w:type="character" w:customStyle="1" w:styleId="26">
    <w:name w:val="标题 2 Char"/>
    <w:basedOn w:val="19"/>
    <w:link w:val="4"/>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2"/>
    <w:qFormat/>
    <w:uiPriority w:val="99"/>
    <w:rPr>
      <w:rFonts w:asciiTheme="minorHAnsi" w:hAnsiTheme="minorHAnsi" w:eastAsiaTheme="minorEastAsia" w:cstheme="minorBidi"/>
      <w:kern w:val="2"/>
      <w:sz w:val="18"/>
      <w:szCs w:val="18"/>
    </w:rPr>
  </w:style>
  <w:style w:type="character" w:customStyle="1" w:styleId="28">
    <w:name w:val="页脚 Char"/>
    <w:basedOn w:val="19"/>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7"/>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5"/>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5712</Words>
  <Characters>5900</Characters>
  <Lines>46</Lines>
  <Paragraphs>13</Paragraphs>
  <TotalTime>32</TotalTime>
  <ScaleCrop>false</ScaleCrop>
  <LinksUpToDate>false</LinksUpToDate>
  <CharactersWithSpaces>7167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2025-05-06T08:14:43Z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BB9AC4F6FCD24211BE5817A072555E62_13</vt:lpwstr>
  </property>
</Properties>
</file>